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82776" w14:textId="77777777" w:rsidR="00DB23DA" w:rsidRDefault="00443C1C" w:rsidP="00622D74">
      <w:pPr>
        <w:ind w:left="4320"/>
      </w:pPr>
      <w:r>
        <w:rPr>
          <w:rFonts w:cs="Arial"/>
          <w:noProof/>
          <w:color w:val="487818"/>
          <w:lang w:eastAsia="en-GB"/>
        </w:rPr>
        <w:drawing>
          <wp:inline distT="0" distB="0" distL="0" distR="0" wp14:anchorId="22FE4973" wp14:editId="10548F61">
            <wp:extent cx="1828800" cy="952500"/>
            <wp:effectExtent l="19050" t="0" r="0" b="0"/>
            <wp:docPr id="2" name="Picture 4" descr="http://www.ropleycc.co.uk/images/ropley-cricket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pleycc.co.uk/images/ropley-cricket-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87818"/>
          <w:lang w:eastAsia="en-GB"/>
        </w:rPr>
        <w:drawing>
          <wp:inline distT="0" distB="0" distL="0" distR="0" wp14:anchorId="170D4479" wp14:editId="73088D54">
            <wp:extent cx="809625" cy="809625"/>
            <wp:effectExtent l="19050" t="0" r="9525" b="0"/>
            <wp:docPr id="1" name="Picture 1" descr="http://www.ropleycc.co.uk/images/clubmark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pleycc.co.uk/images/clubmark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EA17F" w14:textId="52ACDCF5" w:rsidR="001E791D" w:rsidRPr="0014030B" w:rsidRDefault="005D34B3" w:rsidP="001E791D">
      <w:pPr>
        <w:pStyle w:val="NoSpacing"/>
        <w:jc w:val="center"/>
        <w:rPr>
          <w:b/>
          <w:noProof/>
          <w:sz w:val="24"/>
          <w:szCs w:val="24"/>
          <w:lang w:eastAsia="en-GB"/>
        </w:rPr>
      </w:pPr>
      <w:r w:rsidRPr="0014030B">
        <w:rPr>
          <w:b/>
          <w:noProof/>
          <w:sz w:val="24"/>
          <w:szCs w:val="24"/>
          <w:lang w:eastAsia="en-GB"/>
        </w:rPr>
        <w:t>Ropley Cricket Club</w:t>
      </w:r>
      <w:r w:rsidR="001E791D" w:rsidRPr="0014030B">
        <w:rPr>
          <w:b/>
          <w:noProof/>
          <w:sz w:val="24"/>
          <w:szCs w:val="24"/>
          <w:lang w:eastAsia="en-GB"/>
        </w:rPr>
        <w:t xml:space="preserve"> Committee Meeting – </w:t>
      </w:r>
      <w:r w:rsidR="000E1C42">
        <w:rPr>
          <w:b/>
          <w:noProof/>
          <w:sz w:val="24"/>
          <w:szCs w:val="24"/>
          <w:lang w:eastAsia="en-GB"/>
        </w:rPr>
        <w:t>6 September</w:t>
      </w:r>
      <w:r w:rsidR="00A153B6" w:rsidRPr="0014030B">
        <w:rPr>
          <w:b/>
          <w:noProof/>
          <w:sz w:val="24"/>
          <w:szCs w:val="24"/>
          <w:lang w:eastAsia="en-GB"/>
        </w:rPr>
        <w:t>,</w:t>
      </w:r>
      <w:r w:rsidR="001E791D" w:rsidRPr="0014030B">
        <w:rPr>
          <w:b/>
          <w:noProof/>
          <w:sz w:val="24"/>
          <w:szCs w:val="24"/>
          <w:lang w:eastAsia="en-GB"/>
        </w:rPr>
        <w:t xml:space="preserve"> 201</w:t>
      </w:r>
      <w:r w:rsidR="00A153B6" w:rsidRPr="0014030B">
        <w:rPr>
          <w:b/>
          <w:noProof/>
          <w:sz w:val="24"/>
          <w:szCs w:val="24"/>
          <w:lang w:eastAsia="en-GB"/>
        </w:rPr>
        <w:t>8</w:t>
      </w:r>
    </w:p>
    <w:p w14:paraId="71AEB64F" w14:textId="77777777" w:rsidR="00217A2C" w:rsidRDefault="00217A2C" w:rsidP="001E791D">
      <w:pPr>
        <w:pStyle w:val="NoSpacing"/>
        <w:jc w:val="center"/>
        <w:rPr>
          <w:b/>
          <w:noProof/>
          <w:lang w:eastAsia="en-GB"/>
        </w:rPr>
      </w:pPr>
    </w:p>
    <w:p w14:paraId="3280C3A2" w14:textId="5694DA3A" w:rsidR="005D34B3" w:rsidRDefault="005D34B3" w:rsidP="005D34B3">
      <w:pPr>
        <w:pStyle w:val="NoSpacing"/>
        <w:jc w:val="center"/>
        <w:rPr>
          <w:b/>
        </w:rPr>
      </w:pPr>
      <w:r w:rsidRPr="00F26FDB">
        <w:rPr>
          <w:b/>
        </w:rPr>
        <w:t>MINUTES AND ACTIONS</w:t>
      </w:r>
    </w:p>
    <w:p w14:paraId="10DDE4BD" w14:textId="77777777" w:rsidR="001E791D" w:rsidRDefault="001E791D" w:rsidP="001E791D">
      <w:pPr>
        <w:pStyle w:val="NoSpacing"/>
        <w:jc w:val="center"/>
        <w:rPr>
          <w:b/>
          <w:noProof/>
          <w:lang w:eastAsia="en-GB"/>
        </w:rPr>
      </w:pPr>
    </w:p>
    <w:p w14:paraId="3A720D82" w14:textId="0591674D" w:rsidR="00F26FDB" w:rsidRDefault="001E791D" w:rsidP="00A17CC8">
      <w:pPr>
        <w:pStyle w:val="NoSpacing"/>
      </w:pPr>
      <w:r>
        <w:rPr>
          <w:b/>
          <w:noProof/>
          <w:lang w:eastAsia="en-GB"/>
        </w:rPr>
        <w:t xml:space="preserve">Present: </w:t>
      </w:r>
      <w:r w:rsidRPr="00A96FF7">
        <w:rPr>
          <w:noProof/>
          <w:lang w:eastAsia="en-GB"/>
        </w:rPr>
        <w:t>Davi</w:t>
      </w:r>
      <w:r w:rsidR="003C6050">
        <w:rPr>
          <w:noProof/>
          <w:lang w:eastAsia="en-GB"/>
        </w:rPr>
        <w:t xml:space="preserve">d Burgess (chair), </w:t>
      </w:r>
      <w:r w:rsidR="00A96FF7">
        <w:rPr>
          <w:noProof/>
          <w:lang w:eastAsia="en-GB"/>
        </w:rPr>
        <w:t xml:space="preserve">Anne Carter, </w:t>
      </w:r>
      <w:r w:rsidR="00A17CC8" w:rsidRPr="00A17CC8">
        <w:rPr>
          <w:noProof/>
          <w:lang w:eastAsia="en-GB"/>
        </w:rPr>
        <w:t>Alex Ehrmann</w:t>
      </w:r>
      <w:r w:rsidR="00A14274" w:rsidRPr="00A14274">
        <w:rPr>
          <w:noProof/>
          <w:lang w:eastAsia="en-GB"/>
        </w:rPr>
        <w:t>,</w:t>
      </w:r>
      <w:r w:rsidR="00A14274">
        <w:rPr>
          <w:noProof/>
          <w:lang w:eastAsia="en-GB"/>
        </w:rPr>
        <w:t xml:space="preserve"> </w:t>
      </w:r>
      <w:r w:rsidR="000E1C42">
        <w:rPr>
          <w:noProof/>
          <w:lang w:eastAsia="en-GB"/>
        </w:rPr>
        <w:t xml:space="preserve">Nick Gerrard, </w:t>
      </w:r>
      <w:r w:rsidR="00921925">
        <w:rPr>
          <w:noProof/>
          <w:lang w:eastAsia="en-GB"/>
        </w:rPr>
        <w:t>J</w:t>
      </w:r>
      <w:r w:rsidR="00A96FF7">
        <w:rPr>
          <w:noProof/>
          <w:lang w:eastAsia="en-GB"/>
        </w:rPr>
        <w:t>ohn Sutton</w:t>
      </w:r>
      <w:r w:rsidR="009962F7">
        <w:rPr>
          <w:noProof/>
          <w:lang w:eastAsia="en-GB"/>
        </w:rPr>
        <w:t>.</w:t>
      </w:r>
    </w:p>
    <w:p w14:paraId="447D16C2" w14:textId="77777777" w:rsidR="00F26FDB" w:rsidRDefault="00F26FDB" w:rsidP="00F26FDB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7531"/>
        <w:gridCol w:w="952"/>
      </w:tblGrid>
      <w:tr w:rsidR="00F26FDB" w14:paraId="3E973861" w14:textId="77777777" w:rsidTr="00C77F2F">
        <w:trPr>
          <w:tblHeader/>
        </w:trPr>
        <w:tc>
          <w:tcPr>
            <w:tcW w:w="533" w:type="dxa"/>
          </w:tcPr>
          <w:p w14:paraId="0DDEE4D9" w14:textId="77777777" w:rsidR="00F26FDB" w:rsidRDefault="00F26FDB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Ref</w:t>
            </w:r>
          </w:p>
        </w:tc>
        <w:tc>
          <w:tcPr>
            <w:tcW w:w="7531" w:type="dxa"/>
          </w:tcPr>
          <w:p w14:paraId="3AFE208A" w14:textId="77777777" w:rsidR="00F26FDB" w:rsidRDefault="00F26FDB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Minutes and Actions</w:t>
            </w:r>
          </w:p>
        </w:tc>
        <w:tc>
          <w:tcPr>
            <w:tcW w:w="952" w:type="dxa"/>
          </w:tcPr>
          <w:p w14:paraId="42332174" w14:textId="77777777" w:rsidR="00F26FDB" w:rsidRDefault="00F26FDB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</w:tr>
      <w:tr w:rsidR="00F26FDB" w14:paraId="0F9BF221" w14:textId="77777777" w:rsidTr="00C77F2F">
        <w:tc>
          <w:tcPr>
            <w:tcW w:w="533" w:type="dxa"/>
          </w:tcPr>
          <w:p w14:paraId="4A5AC7E4" w14:textId="77777777" w:rsidR="00F26FDB" w:rsidRPr="00217A2C" w:rsidRDefault="00F26FDB" w:rsidP="00F26FDB">
            <w:pPr>
              <w:pStyle w:val="NoSpacing"/>
              <w:jc w:val="center"/>
              <w:rPr>
                <w:b/>
              </w:rPr>
            </w:pPr>
            <w:r w:rsidRPr="00217A2C">
              <w:rPr>
                <w:b/>
              </w:rPr>
              <w:t>1.</w:t>
            </w:r>
          </w:p>
        </w:tc>
        <w:tc>
          <w:tcPr>
            <w:tcW w:w="7531" w:type="dxa"/>
          </w:tcPr>
          <w:p w14:paraId="17B349D3" w14:textId="1BA3D7D8" w:rsidR="00F26FDB" w:rsidRDefault="00F26FDB" w:rsidP="00F26FDB">
            <w:pPr>
              <w:pStyle w:val="NoSpacing"/>
            </w:pPr>
            <w:r>
              <w:rPr>
                <w:b/>
              </w:rPr>
              <w:t>Apologies</w:t>
            </w:r>
            <w:r w:rsidRPr="00F31407">
              <w:t>:</w:t>
            </w:r>
            <w:r w:rsidR="00A14274">
              <w:t xml:space="preserve"> </w:t>
            </w:r>
            <w:r w:rsidR="00A14274" w:rsidRPr="00A14274">
              <w:t>Karen Bennet</w:t>
            </w:r>
            <w:r w:rsidR="00A14274">
              <w:t>,</w:t>
            </w:r>
            <w:r w:rsidR="00F31407" w:rsidRPr="00F31407">
              <w:t xml:space="preserve"> </w:t>
            </w:r>
            <w:r w:rsidR="00A17CC8" w:rsidRPr="00A17CC8">
              <w:t>Frank Bran</w:t>
            </w:r>
            <w:r w:rsidR="00A77540">
              <w:t>a</w:t>
            </w:r>
            <w:r w:rsidR="00A17CC8" w:rsidRPr="00A17CC8">
              <w:t>gan</w:t>
            </w:r>
            <w:r w:rsidR="00A17CC8">
              <w:t>,</w:t>
            </w:r>
            <w:r w:rsidR="00A17CC8" w:rsidRPr="00A17CC8">
              <w:t xml:space="preserve"> Jayne Forrest</w:t>
            </w:r>
            <w:r w:rsidR="00A17CC8">
              <w:t>,</w:t>
            </w:r>
            <w:r w:rsidR="000E1C42">
              <w:t xml:space="preserve"> </w:t>
            </w:r>
            <w:r w:rsidR="000E1C42" w:rsidRPr="000E1C42">
              <w:t>Andrew Robson</w:t>
            </w:r>
            <w:r w:rsidR="000E1C42">
              <w:t>,</w:t>
            </w:r>
            <w:r w:rsidR="00A17CC8">
              <w:t xml:space="preserve"> Ed White</w:t>
            </w:r>
          </w:p>
          <w:p w14:paraId="5423EEE1" w14:textId="77777777" w:rsidR="00F26FDB" w:rsidRDefault="00F26FDB" w:rsidP="00F26FDB">
            <w:pPr>
              <w:pStyle w:val="NoSpacing"/>
              <w:rPr>
                <w:b/>
              </w:rPr>
            </w:pPr>
          </w:p>
        </w:tc>
        <w:tc>
          <w:tcPr>
            <w:tcW w:w="952" w:type="dxa"/>
          </w:tcPr>
          <w:p w14:paraId="019015AB" w14:textId="3D00795D" w:rsidR="00F26FDB" w:rsidRDefault="00F26FDB" w:rsidP="00C16401">
            <w:pPr>
              <w:pStyle w:val="NoSpacing"/>
              <w:jc w:val="center"/>
              <w:rPr>
                <w:b/>
              </w:rPr>
            </w:pPr>
          </w:p>
        </w:tc>
      </w:tr>
      <w:tr w:rsidR="00A153B6" w14:paraId="56B9228A" w14:textId="77777777" w:rsidTr="00C77F2F">
        <w:tc>
          <w:tcPr>
            <w:tcW w:w="533" w:type="dxa"/>
          </w:tcPr>
          <w:p w14:paraId="3FF24176" w14:textId="73C28149" w:rsidR="00A153B6" w:rsidRPr="00217A2C" w:rsidRDefault="00A153B6" w:rsidP="00F26FDB">
            <w:pPr>
              <w:pStyle w:val="NoSpacing"/>
              <w:jc w:val="center"/>
              <w:rPr>
                <w:b/>
              </w:rPr>
            </w:pPr>
            <w:r w:rsidRPr="00217A2C">
              <w:rPr>
                <w:b/>
              </w:rPr>
              <w:t>2.</w:t>
            </w:r>
          </w:p>
        </w:tc>
        <w:tc>
          <w:tcPr>
            <w:tcW w:w="7531" w:type="dxa"/>
          </w:tcPr>
          <w:p w14:paraId="4E289739" w14:textId="276325F3" w:rsidR="00A153B6" w:rsidRDefault="00A153B6" w:rsidP="00F26FDB">
            <w:pPr>
              <w:pStyle w:val="NoSpacing"/>
              <w:jc w:val="both"/>
            </w:pPr>
            <w:r>
              <w:rPr>
                <w:b/>
              </w:rPr>
              <w:t>Minutes of last meeting</w:t>
            </w:r>
            <w:r w:rsidR="00217A2C">
              <w:rPr>
                <w:b/>
              </w:rPr>
              <w:t xml:space="preserve">: </w:t>
            </w:r>
            <w:r w:rsidR="00217A2C" w:rsidRPr="00217A2C">
              <w:t>w</w:t>
            </w:r>
            <w:r>
              <w:t>ere agreed to be an accurate record.</w:t>
            </w:r>
          </w:p>
          <w:p w14:paraId="4BC633B8" w14:textId="36B4B8F6" w:rsidR="00A153B6" w:rsidRPr="00A153B6" w:rsidRDefault="00A153B6" w:rsidP="00F26FDB">
            <w:pPr>
              <w:pStyle w:val="NoSpacing"/>
              <w:jc w:val="both"/>
            </w:pPr>
          </w:p>
        </w:tc>
        <w:tc>
          <w:tcPr>
            <w:tcW w:w="952" w:type="dxa"/>
          </w:tcPr>
          <w:p w14:paraId="0DBAEA3F" w14:textId="77777777" w:rsidR="00A153B6" w:rsidRDefault="00A153B6" w:rsidP="00C16401">
            <w:pPr>
              <w:pStyle w:val="NoSpacing"/>
              <w:jc w:val="center"/>
              <w:rPr>
                <w:b/>
              </w:rPr>
            </w:pPr>
          </w:p>
        </w:tc>
      </w:tr>
      <w:tr w:rsidR="00F26FDB" w14:paraId="7B6DCAD7" w14:textId="77777777" w:rsidTr="00C77F2F">
        <w:tc>
          <w:tcPr>
            <w:tcW w:w="533" w:type="dxa"/>
          </w:tcPr>
          <w:p w14:paraId="6CA48785" w14:textId="2A2EC710" w:rsidR="00F26FDB" w:rsidRPr="00217A2C" w:rsidRDefault="00A153B6" w:rsidP="00F26FDB">
            <w:pPr>
              <w:pStyle w:val="NoSpacing"/>
              <w:jc w:val="center"/>
              <w:rPr>
                <w:b/>
              </w:rPr>
            </w:pPr>
            <w:r w:rsidRPr="00217A2C">
              <w:rPr>
                <w:b/>
              </w:rPr>
              <w:t>3</w:t>
            </w:r>
            <w:r w:rsidR="00F26FDB" w:rsidRPr="00217A2C">
              <w:rPr>
                <w:b/>
              </w:rPr>
              <w:t>.</w:t>
            </w:r>
          </w:p>
        </w:tc>
        <w:tc>
          <w:tcPr>
            <w:tcW w:w="7531" w:type="dxa"/>
          </w:tcPr>
          <w:p w14:paraId="529F0485" w14:textId="64C68F84" w:rsidR="00143CA5" w:rsidRPr="00F26FDB" w:rsidRDefault="00C77F2F" w:rsidP="0092720F">
            <w:pPr>
              <w:pStyle w:val="NoSpacing"/>
              <w:jc w:val="both"/>
            </w:pPr>
            <w:r w:rsidRPr="0092720F">
              <w:rPr>
                <w:b/>
              </w:rPr>
              <w:t>Actions from last meeting</w:t>
            </w:r>
            <w:r w:rsidR="0092720F" w:rsidRPr="0092720F">
              <w:rPr>
                <w:b/>
              </w:rPr>
              <w:t xml:space="preserve"> </w:t>
            </w:r>
            <w:r w:rsidR="00AD0F9D" w:rsidRPr="005B21E3">
              <w:t>–</w:t>
            </w:r>
            <w:r w:rsidR="0092720F" w:rsidRPr="005B21E3">
              <w:t xml:space="preserve"> </w:t>
            </w:r>
            <w:r w:rsidR="00ED7054" w:rsidRPr="005B21E3">
              <w:t xml:space="preserve">updates included in </w:t>
            </w:r>
            <w:r w:rsidR="00AD0F9D" w:rsidRPr="005B21E3">
              <w:t>reports below.</w:t>
            </w:r>
          </w:p>
        </w:tc>
        <w:tc>
          <w:tcPr>
            <w:tcW w:w="952" w:type="dxa"/>
          </w:tcPr>
          <w:p w14:paraId="5DB13323" w14:textId="7203B641" w:rsidR="003942E3" w:rsidRDefault="003942E3" w:rsidP="00C16401">
            <w:pPr>
              <w:pStyle w:val="NoSpacing"/>
              <w:jc w:val="center"/>
              <w:rPr>
                <w:b/>
              </w:rPr>
            </w:pPr>
          </w:p>
          <w:p w14:paraId="34DF73E4" w14:textId="71390EC6" w:rsidR="00F26FDB" w:rsidRDefault="00F26FDB" w:rsidP="003942E3">
            <w:pPr>
              <w:pStyle w:val="NoSpacing"/>
              <w:jc w:val="center"/>
              <w:rPr>
                <w:b/>
              </w:rPr>
            </w:pPr>
          </w:p>
        </w:tc>
      </w:tr>
      <w:tr w:rsidR="006553E8" w14:paraId="4D8F8B53" w14:textId="77777777" w:rsidTr="00C77F2F">
        <w:tc>
          <w:tcPr>
            <w:tcW w:w="533" w:type="dxa"/>
          </w:tcPr>
          <w:p w14:paraId="079F17FD" w14:textId="51EAE0DF" w:rsidR="006553E8" w:rsidRDefault="0092720F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531" w:type="dxa"/>
          </w:tcPr>
          <w:p w14:paraId="6A877961" w14:textId="6B9B6A4B" w:rsidR="009F4E75" w:rsidRDefault="009F4E75" w:rsidP="00D7323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Secretary’s Report</w:t>
            </w:r>
          </w:p>
          <w:p w14:paraId="4449B34F" w14:textId="5A70C579" w:rsidR="004858CD" w:rsidRDefault="004858CD" w:rsidP="00D73230">
            <w:pPr>
              <w:pStyle w:val="NoSpacing"/>
              <w:jc w:val="both"/>
              <w:rPr>
                <w:b/>
              </w:rPr>
            </w:pPr>
          </w:p>
          <w:p w14:paraId="3354A2C0" w14:textId="5CC424A1" w:rsidR="004858CD" w:rsidRDefault="004858CD" w:rsidP="00D73230">
            <w:pPr>
              <w:pStyle w:val="NoSpacing"/>
              <w:jc w:val="both"/>
            </w:pPr>
            <w:r>
              <w:rPr>
                <w:b/>
              </w:rPr>
              <w:t xml:space="preserve">Putting pitch to bed – </w:t>
            </w:r>
            <w:r w:rsidRPr="004858CD">
              <w:t xml:space="preserve">AC </w:t>
            </w:r>
            <w:r>
              <w:t xml:space="preserve">confirmed this was to take place on Sunday 9 September, commencing 10.30hrs. At the same time the nets at the Vicarage </w:t>
            </w:r>
            <w:r w:rsidR="008A0917">
              <w:t>L</w:t>
            </w:r>
            <w:r>
              <w:t>ane end would be taken down as there were no more home games outstanding.</w:t>
            </w:r>
          </w:p>
          <w:p w14:paraId="6E58EF29" w14:textId="64DBE7E9" w:rsidR="004858CD" w:rsidRDefault="004858CD" w:rsidP="00D73230">
            <w:pPr>
              <w:pStyle w:val="NoSpacing"/>
              <w:jc w:val="both"/>
              <w:rPr>
                <w:b/>
              </w:rPr>
            </w:pPr>
          </w:p>
          <w:p w14:paraId="635CC4C3" w14:textId="3927632A" w:rsidR="004858CD" w:rsidRDefault="004858CD" w:rsidP="00D7323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OSCA awards HCL </w:t>
            </w:r>
            <w:r w:rsidRPr="004858CD">
              <w:t xml:space="preserve">– </w:t>
            </w:r>
            <w:r w:rsidR="008A0917">
              <w:t>w</w:t>
            </w:r>
            <w:r w:rsidRPr="004858CD">
              <w:t>ere taking place on Sunday 16 September. Andrew Morris had been nominated by the Club</w:t>
            </w:r>
            <w:r>
              <w:t xml:space="preserve">. In </w:t>
            </w:r>
            <w:r w:rsidR="00B307D3">
              <w:t>addition,</w:t>
            </w:r>
            <w:r>
              <w:t xml:space="preserve"> </w:t>
            </w:r>
            <w:r w:rsidRPr="004858CD">
              <w:t>Ropley All Stars Centre ha</w:t>
            </w:r>
            <w:r w:rsidR="008A0917">
              <w:t>d</w:t>
            </w:r>
            <w:r w:rsidRPr="004858CD">
              <w:t xml:space="preserve"> been shortlisted in the ECB OSCAs category for 'All Stars Centre of the </w:t>
            </w:r>
            <w:r w:rsidR="008A0917">
              <w:t>Y</w:t>
            </w:r>
            <w:r w:rsidRPr="004858CD">
              <w:t>ear' for an outstanding 2018 programme.</w:t>
            </w:r>
            <w:r w:rsidR="00B307D3">
              <w:t xml:space="preserve"> The presentations for the winners will be taking place at </w:t>
            </w:r>
            <w:r>
              <w:t>Lords on the 9 October.</w:t>
            </w:r>
          </w:p>
          <w:p w14:paraId="4DF4E702" w14:textId="474F26FF" w:rsidR="004858CD" w:rsidRDefault="004858CD" w:rsidP="00D73230">
            <w:pPr>
              <w:pStyle w:val="NoSpacing"/>
              <w:jc w:val="both"/>
              <w:rPr>
                <w:b/>
              </w:rPr>
            </w:pPr>
          </w:p>
          <w:p w14:paraId="4297D45C" w14:textId="73922586" w:rsidR="004858CD" w:rsidRPr="00B307D3" w:rsidRDefault="00B307D3" w:rsidP="00D73230">
            <w:pPr>
              <w:pStyle w:val="NoSpacing"/>
              <w:jc w:val="both"/>
            </w:pPr>
            <w:r>
              <w:rPr>
                <w:b/>
              </w:rPr>
              <w:t xml:space="preserve">Funding women’s indoor cricket training – </w:t>
            </w:r>
            <w:r w:rsidRPr="00B307D3">
              <w:t>A</w:t>
            </w:r>
            <w:r>
              <w:t>C</w:t>
            </w:r>
            <w:r w:rsidRPr="00B307D3">
              <w:t xml:space="preserve"> </w:t>
            </w:r>
            <w:r w:rsidR="008A0917">
              <w:t xml:space="preserve">made a request on behalf of the women’s cricket manager </w:t>
            </w:r>
            <w:r w:rsidRPr="00B307D3">
              <w:t xml:space="preserve">for the committee to agree to cover the upfront payment for </w:t>
            </w:r>
            <w:r w:rsidR="008A0917">
              <w:t xml:space="preserve">winter training </w:t>
            </w:r>
            <w:r w:rsidRPr="00B307D3">
              <w:t>indoor facility hire</w:t>
            </w:r>
            <w:r w:rsidR="008A0917">
              <w:t xml:space="preserve">. </w:t>
            </w:r>
            <w:r w:rsidRPr="00B307D3">
              <w:t>The money will be recouped through the weekly subs paid by attenders.</w:t>
            </w:r>
            <w:r w:rsidR="008A0917">
              <w:t xml:space="preserve"> The committee agreed to the funding.</w:t>
            </w:r>
          </w:p>
          <w:p w14:paraId="7636756C" w14:textId="2243989D" w:rsidR="004858CD" w:rsidRDefault="004858CD" w:rsidP="00D73230">
            <w:pPr>
              <w:pStyle w:val="NoSpacing"/>
              <w:jc w:val="both"/>
              <w:rPr>
                <w:b/>
              </w:rPr>
            </w:pPr>
          </w:p>
          <w:p w14:paraId="25DB7984" w14:textId="332ACD84" w:rsidR="00451FAB" w:rsidRDefault="00227A05" w:rsidP="00B307D3">
            <w:r>
              <w:rPr>
                <w:b/>
              </w:rPr>
              <w:t>C</w:t>
            </w:r>
            <w:r w:rsidR="00B307D3">
              <w:rPr>
                <w:b/>
              </w:rPr>
              <w:t>oach</w:t>
            </w:r>
            <w:r>
              <w:rPr>
                <w:b/>
              </w:rPr>
              <w:t xml:space="preserve"> and umpire training </w:t>
            </w:r>
            <w:r w:rsidR="00B307D3">
              <w:rPr>
                <w:b/>
              </w:rPr>
              <w:t xml:space="preserve">funding – </w:t>
            </w:r>
            <w:r w:rsidR="00B307D3" w:rsidRPr="00B307D3">
              <w:t>AC had agreed on behalf of the committee to the funding of F</w:t>
            </w:r>
            <w:r>
              <w:t xml:space="preserve">iona Gray’s </w:t>
            </w:r>
            <w:r w:rsidR="00B307D3">
              <w:t xml:space="preserve">ECB </w:t>
            </w:r>
            <w:r w:rsidR="00B307D3" w:rsidRPr="00B307D3">
              <w:t>Level 2 coach training totalling £250</w:t>
            </w:r>
            <w:r>
              <w:t xml:space="preserve"> and Martin Adams’ umpire training course totalling £40. </w:t>
            </w:r>
            <w:r w:rsidR="00451FAB">
              <w:t>The need for the additional coaching</w:t>
            </w:r>
            <w:r>
              <w:t xml:space="preserve">/umpiring </w:t>
            </w:r>
            <w:r w:rsidR="00451FAB">
              <w:t xml:space="preserve">capacity </w:t>
            </w:r>
            <w:r>
              <w:t xml:space="preserve">is </w:t>
            </w:r>
            <w:r w:rsidR="00451FAB">
              <w:t xml:space="preserve">due to the increase in size of the women’s squad. As usual </w:t>
            </w:r>
            <w:r w:rsidR="00B307D3">
              <w:t>Andrew Morris will be applying for funding for all coach</w:t>
            </w:r>
            <w:r w:rsidR="00451FAB">
              <w:t xml:space="preserve"> training from </w:t>
            </w:r>
            <w:r w:rsidR="00B307D3" w:rsidRPr="00B307D3">
              <w:t xml:space="preserve">Project 500 and /or </w:t>
            </w:r>
            <w:r w:rsidR="00451FAB">
              <w:t xml:space="preserve">the </w:t>
            </w:r>
            <w:r w:rsidR="00B307D3" w:rsidRPr="00B307D3">
              <w:t>EHDC</w:t>
            </w:r>
            <w:r w:rsidR="00451FAB">
              <w:t xml:space="preserve">. </w:t>
            </w:r>
          </w:p>
          <w:p w14:paraId="550EACE0" w14:textId="77777777" w:rsidR="00451FAB" w:rsidRDefault="00451FAB" w:rsidP="00B307D3"/>
          <w:p w14:paraId="22E4F86B" w14:textId="5117F6CA" w:rsidR="00B307D3" w:rsidRDefault="00451FAB" w:rsidP="00B307D3">
            <w:r w:rsidRPr="00451FAB">
              <w:rPr>
                <w:b/>
              </w:rPr>
              <w:t>Submission of averages to HCL</w:t>
            </w:r>
            <w:r>
              <w:t xml:space="preserve"> - AC had organised this with all the captains and managers. The closing date for submissions is the 14 September.</w:t>
            </w:r>
          </w:p>
          <w:p w14:paraId="1F6375A8" w14:textId="45A57271" w:rsidR="00451FAB" w:rsidRDefault="00451FAB" w:rsidP="00B307D3"/>
          <w:p w14:paraId="7D67FF6D" w14:textId="0A44B37B" w:rsidR="009F4E75" w:rsidRPr="00D73230" w:rsidRDefault="00451FAB" w:rsidP="00541FD8">
            <w:pPr>
              <w:rPr>
                <w:b/>
              </w:rPr>
            </w:pPr>
            <w:r w:rsidRPr="00451FAB">
              <w:rPr>
                <w:b/>
              </w:rPr>
              <w:t>Final draft of GDPR</w:t>
            </w:r>
            <w:r>
              <w:t xml:space="preserve"> </w:t>
            </w:r>
            <w:r w:rsidRPr="00541FD8">
              <w:rPr>
                <w:b/>
              </w:rPr>
              <w:t>Privacy Statement</w:t>
            </w:r>
            <w:r>
              <w:t xml:space="preserve"> – AC had updated the final draft with the additions that AE had made at the previous meeting and then circulated to a number of the junior coaches and Nerys Wheeler. </w:t>
            </w:r>
            <w:r w:rsidR="00541FD8">
              <w:t xml:space="preserve">Responses were received from </w:t>
            </w:r>
            <w:r w:rsidR="00541FD8">
              <w:lastRenderedPageBreak/>
              <w:t xml:space="preserve">all and were </w:t>
            </w:r>
            <w:r>
              <w:t>favourable and no changes recommended. The Committee signed off the final draft</w:t>
            </w:r>
            <w:r w:rsidR="00227A05">
              <w:t xml:space="preserve"> which AC will </w:t>
            </w:r>
            <w:r w:rsidR="00F35805">
              <w:t xml:space="preserve">circulate and </w:t>
            </w:r>
            <w:r w:rsidR="00227A05">
              <w:t>upload onto the website.</w:t>
            </w:r>
          </w:p>
        </w:tc>
        <w:tc>
          <w:tcPr>
            <w:tcW w:w="952" w:type="dxa"/>
          </w:tcPr>
          <w:p w14:paraId="5858D1D7" w14:textId="7AF52777" w:rsidR="006553E8" w:rsidRDefault="006553E8" w:rsidP="00C16401">
            <w:pPr>
              <w:pStyle w:val="NoSpacing"/>
              <w:jc w:val="center"/>
              <w:rPr>
                <w:b/>
              </w:rPr>
            </w:pPr>
          </w:p>
          <w:p w14:paraId="29F7F7B5" w14:textId="6BBE184A" w:rsidR="000D2195" w:rsidRDefault="000D2195" w:rsidP="00C16401">
            <w:pPr>
              <w:pStyle w:val="NoSpacing"/>
              <w:jc w:val="center"/>
              <w:rPr>
                <w:b/>
              </w:rPr>
            </w:pPr>
          </w:p>
          <w:p w14:paraId="76B6CCFC" w14:textId="5DE2D45C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61F9AE27" w14:textId="223D961F" w:rsidR="008A0917" w:rsidRDefault="008A0917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</w:t>
            </w:r>
          </w:p>
          <w:p w14:paraId="2FB4E2BA" w14:textId="496ACDA4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215FDEC7" w14:textId="75F235BB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68044509" w14:textId="06D95F16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5C218949" w14:textId="0D9C9B80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4C063924" w14:textId="25CB0A66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795AA93E" w14:textId="261BA696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0DD29419" w14:textId="6288411F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20372B63" w14:textId="7F8848BB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2A5B30FC" w14:textId="0773018D" w:rsidR="008A0917" w:rsidRDefault="008A0917" w:rsidP="00C16401">
            <w:pPr>
              <w:pStyle w:val="NoSpacing"/>
              <w:jc w:val="center"/>
              <w:rPr>
                <w:b/>
              </w:rPr>
            </w:pPr>
          </w:p>
          <w:p w14:paraId="620F3512" w14:textId="5DA775D4" w:rsidR="008A0917" w:rsidRDefault="008A0917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JF</w:t>
            </w:r>
          </w:p>
          <w:p w14:paraId="7C602D1D" w14:textId="10AFAF58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3EE6758C" w14:textId="2A3846A4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4BFABFB1" w14:textId="6D98D964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1BD8C758" w14:textId="666431BD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2CD51766" w14:textId="61B31C01" w:rsidR="00541FD8" w:rsidRDefault="00541FD8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JF</w:t>
            </w:r>
          </w:p>
          <w:p w14:paraId="2F462C6E" w14:textId="3223382D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0C2EE361" w14:textId="7DD5A938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08C9D743" w14:textId="4253DA04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25DF9988" w14:textId="0E11B43A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583BC2ED" w14:textId="07B1DE3C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4DA758FF" w14:textId="2A940213" w:rsidR="00541FD8" w:rsidRDefault="00541FD8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</w:t>
            </w:r>
          </w:p>
          <w:p w14:paraId="0B206B06" w14:textId="75B669AB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7200B091" w14:textId="1F8296CD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6FDFEE24" w14:textId="7CBFD9B4" w:rsidR="00541FD8" w:rsidRDefault="00541FD8" w:rsidP="00C16401">
            <w:pPr>
              <w:pStyle w:val="NoSpacing"/>
              <w:jc w:val="center"/>
              <w:rPr>
                <w:b/>
              </w:rPr>
            </w:pPr>
          </w:p>
          <w:p w14:paraId="670FCDB1" w14:textId="5CE1E366" w:rsidR="00541FD8" w:rsidRDefault="00541FD8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</w:t>
            </w:r>
          </w:p>
          <w:p w14:paraId="68A14EF0" w14:textId="0F5E2CF3" w:rsidR="00227A05" w:rsidRDefault="00227A05" w:rsidP="00C16401">
            <w:pPr>
              <w:pStyle w:val="NoSpacing"/>
              <w:jc w:val="center"/>
              <w:rPr>
                <w:b/>
              </w:rPr>
            </w:pPr>
          </w:p>
          <w:p w14:paraId="2AEF1F00" w14:textId="328509BC" w:rsidR="00227A05" w:rsidRDefault="00227A05" w:rsidP="00C16401">
            <w:pPr>
              <w:pStyle w:val="NoSpacing"/>
              <w:jc w:val="center"/>
              <w:rPr>
                <w:b/>
              </w:rPr>
            </w:pPr>
          </w:p>
          <w:p w14:paraId="19500604" w14:textId="2E039561" w:rsidR="00227A05" w:rsidRDefault="00227A05" w:rsidP="00C16401">
            <w:pPr>
              <w:pStyle w:val="NoSpacing"/>
              <w:jc w:val="center"/>
              <w:rPr>
                <w:b/>
              </w:rPr>
            </w:pPr>
          </w:p>
          <w:p w14:paraId="5A86807B" w14:textId="74FBCB24" w:rsidR="00227A05" w:rsidRDefault="00227A05" w:rsidP="00C16401">
            <w:pPr>
              <w:pStyle w:val="NoSpacing"/>
              <w:jc w:val="center"/>
              <w:rPr>
                <w:b/>
              </w:rPr>
            </w:pPr>
          </w:p>
          <w:p w14:paraId="19BEF37C" w14:textId="67D0EF39" w:rsidR="00B600AF" w:rsidRDefault="00B600AF" w:rsidP="00F35805">
            <w:pPr>
              <w:pStyle w:val="NoSpacing"/>
              <w:jc w:val="center"/>
              <w:rPr>
                <w:b/>
              </w:rPr>
            </w:pPr>
          </w:p>
        </w:tc>
      </w:tr>
      <w:tr w:rsidR="00D73230" w14:paraId="11F3E9B7" w14:textId="77777777" w:rsidTr="00C77F2F">
        <w:tc>
          <w:tcPr>
            <w:tcW w:w="533" w:type="dxa"/>
          </w:tcPr>
          <w:p w14:paraId="782B037A" w14:textId="33D7FA1B" w:rsidR="00D73230" w:rsidRPr="00B600AF" w:rsidRDefault="0092720F" w:rsidP="00F26FDB">
            <w:pPr>
              <w:pStyle w:val="NoSpacing"/>
              <w:jc w:val="center"/>
              <w:rPr>
                <w:b/>
                <w:color w:val="FF0000"/>
              </w:rPr>
            </w:pPr>
            <w:r w:rsidRPr="0092720F">
              <w:rPr>
                <w:b/>
              </w:rPr>
              <w:t>5</w:t>
            </w:r>
            <w:r w:rsidR="00A64011" w:rsidRPr="0092720F">
              <w:rPr>
                <w:b/>
              </w:rPr>
              <w:t>.</w:t>
            </w:r>
          </w:p>
        </w:tc>
        <w:tc>
          <w:tcPr>
            <w:tcW w:w="7531" w:type="dxa"/>
          </w:tcPr>
          <w:p w14:paraId="4FBFA455" w14:textId="1ABAAF2C" w:rsidR="00D73230" w:rsidRDefault="00D73230" w:rsidP="00D73230">
            <w:pPr>
              <w:pStyle w:val="NoSpacing"/>
              <w:jc w:val="both"/>
              <w:rPr>
                <w:b/>
              </w:rPr>
            </w:pPr>
            <w:r w:rsidRPr="00D73230">
              <w:rPr>
                <w:b/>
              </w:rPr>
              <w:t>Treasurer</w:t>
            </w:r>
            <w:r w:rsidR="009F4E75">
              <w:rPr>
                <w:b/>
              </w:rPr>
              <w:t>’</w:t>
            </w:r>
            <w:r w:rsidRPr="00D73230">
              <w:rPr>
                <w:b/>
              </w:rPr>
              <w:t>s Report</w:t>
            </w:r>
          </w:p>
          <w:p w14:paraId="06DEE163" w14:textId="2F79417F" w:rsidR="00715199" w:rsidRDefault="00715199" w:rsidP="00D73230">
            <w:pPr>
              <w:pStyle w:val="NoSpacing"/>
              <w:jc w:val="both"/>
              <w:rPr>
                <w:b/>
              </w:rPr>
            </w:pPr>
          </w:p>
          <w:p w14:paraId="59D27742" w14:textId="174A6AE4" w:rsidR="00715199" w:rsidRPr="00715199" w:rsidRDefault="00715199" w:rsidP="00D73230">
            <w:pPr>
              <w:pStyle w:val="NoSpacing"/>
              <w:jc w:val="both"/>
            </w:pPr>
            <w:r w:rsidRPr="00715199">
              <w:t>JF had asked that AC mention again the ongoing issue related to collection of men’s subs</w:t>
            </w:r>
            <w:r>
              <w:t xml:space="preserve"> as there were still 8 payments outstanding. </w:t>
            </w:r>
            <w:r w:rsidRPr="00715199">
              <w:t xml:space="preserve">DB requested the names of those with outstanding payments which AC said she would forward. </w:t>
            </w:r>
          </w:p>
          <w:p w14:paraId="040A366E" w14:textId="77777777" w:rsidR="00715199" w:rsidRDefault="00715199" w:rsidP="00D73230">
            <w:pPr>
              <w:pStyle w:val="NoSpacing"/>
              <w:jc w:val="both"/>
              <w:rPr>
                <w:b/>
              </w:rPr>
            </w:pPr>
          </w:p>
          <w:p w14:paraId="0A5EB514" w14:textId="5A1DA5F6" w:rsidR="00A41926" w:rsidRPr="00715199" w:rsidRDefault="00715199" w:rsidP="00D73230">
            <w:pPr>
              <w:pStyle w:val="NoSpacing"/>
              <w:jc w:val="both"/>
            </w:pPr>
            <w:r w:rsidRPr="00715199">
              <w:t>AC to arrange for Chris Fuller to send an invoice for the use of Rotherfield Park ground.</w:t>
            </w:r>
          </w:p>
          <w:p w14:paraId="56F4B143" w14:textId="04414E41" w:rsidR="00CF60CE" w:rsidRDefault="00CF60CE" w:rsidP="003942E3">
            <w:pPr>
              <w:pStyle w:val="NoSpacing"/>
              <w:jc w:val="both"/>
            </w:pPr>
          </w:p>
          <w:p w14:paraId="5863D134" w14:textId="5E98D877" w:rsidR="00CF60CE" w:rsidRDefault="00715199" w:rsidP="003942E3">
            <w:pPr>
              <w:pStyle w:val="NoSpacing"/>
              <w:jc w:val="both"/>
            </w:pPr>
            <w:r>
              <w:t xml:space="preserve">It was agreed that there would be a time limit placed on the payment of subs next year and </w:t>
            </w:r>
            <w:r w:rsidR="00B8453A">
              <w:t xml:space="preserve">as per AR’s email suggestion </w:t>
            </w:r>
            <w:r>
              <w:t>if the end of May date was not met, an additional £20 would be automatically added to the subs owed. This was proposed by AE and seconded by JS.</w:t>
            </w:r>
            <w:r w:rsidR="00B8453A">
              <w:t xml:space="preserve"> </w:t>
            </w:r>
            <w:r w:rsidR="00541FD8">
              <w:t>The issue of s</w:t>
            </w:r>
            <w:r w:rsidR="005646AC">
              <w:t>ubs w</w:t>
            </w:r>
            <w:r w:rsidR="00541FD8">
              <w:t xml:space="preserve">as </w:t>
            </w:r>
            <w:r w:rsidR="005646AC">
              <w:t>to be raised at the AGM.</w:t>
            </w:r>
          </w:p>
          <w:p w14:paraId="7081C59F" w14:textId="3D876437" w:rsidR="005646AC" w:rsidRDefault="005646AC" w:rsidP="003942E3">
            <w:pPr>
              <w:pStyle w:val="NoSpacing"/>
              <w:jc w:val="both"/>
            </w:pPr>
          </w:p>
          <w:p w14:paraId="0E1C6AC6" w14:textId="6996E3D0" w:rsidR="005646AC" w:rsidRDefault="005646AC" w:rsidP="003942E3">
            <w:pPr>
              <w:pStyle w:val="NoSpacing"/>
              <w:jc w:val="both"/>
            </w:pPr>
            <w:r>
              <w:t>DB requested that AC ask JF for a copy of the accounts to be updated and circulated ready for the next meeting.</w:t>
            </w:r>
          </w:p>
          <w:p w14:paraId="2531466C" w14:textId="7FB71F3C" w:rsidR="00CF60CE" w:rsidRPr="003942E3" w:rsidRDefault="00CF60CE" w:rsidP="003942E3">
            <w:pPr>
              <w:pStyle w:val="NoSpacing"/>
              <w:jc w:val="both"/>
            </w:pPr>
          </w:p>
        </w:tc>
        <w:tc>
          <w:tcPr>
            <w:tcW w:w="952" w:type="dxa"/>
          </w:tcPr>
          <w:p w14:paraId="31E5EE40" w14:textId="48A2682A" w:rsidR="003942E3" w:rsidRDefault="003942E3" w:rsidP="00C16401">
            <w:pPr>
              <w:pStyle w:val="NoSpacing"/>
              <w:jc w:val="center"/>
              <w:rPr>
                <w:b/>
              </w:rPr>
            </w:pPr>
          </w:p>
          <w:p w14:paraId="1982FD36" w14:textId="5138ADF3" w:rsidR="00CF60CE" w:rsidRDefault="00CF60CE" w:rsidP="00C16401">
            <w:pPr>
              <w:pStyle w:val="NoSpacing"/>
              <w:jc w:val="center"/>
              <w:rPr>
                <w:b/>
              </w:rPr>
            </w:pPr>
          </w:p>
          <w:p w14:paraId="02B0A0A4" w14:textId="232231FA" w:rsidR="00CF60CE" w:rsidRDefault="00CF60CE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</w:t>
            </w:r>
          </w:p>
          <w:p w14:paraId="71E3FC9D" w14:textId="525F0719" w:rsidR="00421674" w:rsidRDefault="00421674" w:rsidP="00C16401">
            <w:pPr>
              <w:pStyle w:val="NoSpacing"/>
              <w:jc w:val="center"/>
              <w:rPr>
                <w:b/>
              </w:rPr>
            </w:pPr>
          </w:p>
          <w:p w14:paraId="22A031DC" w14:textId="76A58E59" w:rsidR="00421674" w:rsidRDefault="00421674" w:rsidP="00C16401">
            <w:pPr>
              <w:pStyle w:val="NoSpacing"/>
              <w:jc w:val="center"/>
              <w:rPr>
                <w:b/>
              </w:rPr>
            </w:pPr>
          </w:p>
          <w:p w14:paraId="4852ECD5" w14:textId="30549500" w:rsidR="00421674" w:rsidRDefault="00421674" w:rsidP="00C16401">
            <w:pPr>
              <w:pStyle w:val="NoSpacing"/>
              <w:jc w:val="center"/>
              <w:rPr>
                <w:b/>
              </w:rPr>
            </w:pPr>
          </w:p>
          <w:p w14:paraId="451EC757" w14:textId="798E4150" w:rsidR="003942E3" w:rsidRDefault="00421674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15199">
              <w:rPr>
                <w:b/>
              </w:rPr>
              <w:t>C/JF</w:t>
            </w:r>
          </w:p>
          <w:p w14:paraId="616C9F35" w14:textId="1F24ABEB" w:rsidR="005646AC" w:rsidRDefault="005646AC" w:rsidP="00C16401">
            <w:pPr>
              <w:pStyle w:val="NoSpacing"/>
              <w:jc w:val="center"/>
              <w:rPr>
                <w:b/>
              </w:rPr>
            </w:pPr>
          </w:p>
          <w:p w14:paraId="5CE40CEB" w14:textId="33D07634" w:rsidR="005646AC" w:rsidRDefault="005646AC" w:rsidP="00C16401">
            <w:pPr>
              <w:pStyle w:val="NoSpacing"/>
              <w:jc w:val="center"/>
              <w:rPr>
                <w:b/>
              </w:rPr>
            </w:pPr>
          </w:p>
          <w:p w14:paraId="5F5372C5" w14:textId="1F66CD27" w:rsidR="005646AC" w:rsidRDefault="005646AC" w:rsidP="00C16401">
            <w:pPr>
              <w:pStyle w:val="NoSpacing"/>
              <w:jc w:val="center"/>
              <w:rPr>
                <w:b/>
              </w:rPr>
            </w:pPr>
          </w:p>
          <w:p w14:paraId="45D925FD" w14:textId="4CCD5F7D" w:rsidR="005646AC" w:rsidRDefault="00541FD8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</w:t>
            </w:r>
          </w:p>
          <w:p w14:paraId="462814C5" w14:textId="0AB1A50F" w:rsidR="005646AC" w:rsidRDefault="005646AC" w:rsidP="00C16401">
            <w:pPr>
              <w:pStyle w:val="NoSpacing"/>
              <w:jc w:val="center"/>
              <w:rPr>
                <w:b/>
              </w:rPr>
            </w:pPr>
          </w:p>
          <w:p w14:paraId="5C15DB9B" w14:textId="4D96BB20" w:rsidR="005646AC" w:rsidRDefault="005646AC" w:rsidP="00C16401">
            <w:pPr>
              <w:pStyle w:val="NoSpacing"/>
              <w:jc w:val="center"/>
              <w:rPr>
                <w:b/>
              </w:rPr>
            </w:pPr>
          </w:p>
          <w:p w14:paraId="2A959118" w14:textId="46EC10B9" w:rsidR="005646AC" w:rsidRDefault="005646AC" w:rsidP="00C16401">
            <w:pPr>
              <w:pStyle w:val="NoSpacing"/>
              <w:jc w:val="center"/>
              <w:rPr>
                <w:b/>
              </w:rPr>
            </w:pPr>
          </w:p>
          <w:p w14:paraId="1F04B2D1" w14:textId="238B7F5F" w:rsidR="00715199" w:rsidRDefault="005646AC" w:rsidP="005646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JF/AC</w:t>
            </w:r>
          </w:p>
          <w:p w14:paraId="7407AF77" w14:textId="5170AA7A" w:rsidR="002723EB" w:rsidRDefault="002723EB" w:rsidP="00B600AF">
            <w:pPr>
              <w:pStyle w:val="NoSpacing"/>
              <w:rPr>
                <w:b/>
              </w:rPr>
            </w:pPr>
          </w:p>
          <w:p w14:paraId="6E6774AC" w14:textId="2193BAEA" w:rsidR="002723EB" w:rsidRDefault="002723EB" w:rsidP="00C16401">
            <w:pPr>
              <w:pStyle w:val="NoSpacing"/>
              <w:jc w:val="center"/>
              <w:rPr>
                <w:b/>
              </w:rPr>
            </w:pPr>
          </w:p>
        </w:tc>
      </w:tr>
      <w:tr w:rsidR="00B600AF" w14:paraId="4A8ABD58" w14:textId="77777777" w:rsidTr="00C77F2F">
        <w:tc>
          <w:tcPr>
            <w:tcW w:w="533" w:type="dxa"/>
          </w:tcPr>
          <w:p w14:paraId="5C2E4087" w14:textId="20E4E78C" w:rsidR="00B600AF" w:rsidRDefault="0092720F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531" w:type="dxa"/>
          </w:tcPr>
          <w:p w14:paraId="4854A209" w14:textId="47CE6E6F" w:rsidR="00B600AF" w:rsidRPr="003F20BC" w:rsidRDefault="00B600AF" w:rsidP="00C77F2F">
            <w:pPr>
              <w:pStyle w:val="NoSpacing"/>
              <w:jc w:val="both"/>
              <w:rPr>
                <w:b/>
              </w:rPr>
            </w:pPr>
            <w:r w:rsidRPr="003F20BC">
              <w:rPr>
                <w:b/>
              </w:rPr>
              <w:t>Fixture Secretary</w:t>
            </w:r>
            <w:r w:rsidR="009F4E75" w:rsidRPr="003F20BC">
              <w:rPr>
                <w:b/>
              </w:rPr>
              <w:t>’s</w:t>
            </w:r>
            <w:r w:rsidRPr="003F20BC">
              <w:rPr>
                <w:b/>
              </w:rPr>
              <w:t xml:space="preserve"> Report</w:t>
            </w:r>
          </w:p>
          <w:p w14:paraId="35F41344" w14:textId="77777777" w:rsidR="000D2195" w:rsidRDefault="000D2195" w:rsidP="00A41926">
            <w:pPr>
              <w:pStyle w:val="NoSpacing"/>
              <w:jc w:val="both"/>
              <w:rPr>
                <w:b/>
              </w:rPr>
            </w:pPr>
          </w:p>
          <w:p w14:paraId="7E8BF433" w14:textId="562BC035" w:rsidR="00625290" w:rsidRDefault="00982FD7" w:rsidP="00A41926">
            <w:pPr>
              <w:pStyle w:val="NoSpacing"/>
              <w:jc w:val="both"/>
            </w:pPr>
            <w:r w:rsidRPr="00982FD7">
              <w:rPr>
                <w:b/>
              </w:rPr>
              <w:t>Electronic scoreboard</w:t>
            </w:r>
            <w:r>
              <w:t xml:space="preserve"> </w:t>
            </w:r>
            <w:r w:rsidR="006E7E4F">
              <w:t>–</w:t>
            </w:r>
            <w:r>
              <w:t xml:space="preserve"> </w:t>
            </w:r>
            <w:r w:rsidR="003F20BC">
              <w:t>JS had received an alternative and more favourable quote for the installation of the supporting posts. The total had finally come to £300 for the posts and £350 for the installation, with a further request that £100 be donated to charity. The committee chose the Rosemary Foundation. All that remains is for the electronic scoreboard to be fixed in place and wired.</w:t>
            </w:r>
          </w:p>
          <w:p w14:paraId="127FEC16" w14:textId="5090BAA5" w:rsidR="006E7E4F" w:rsidRDefault="006E7E4F" w:rsidP="00A41926">
            <w:pPr>
              <w:pStyle w:val="NoSpacing"/>
              <w:jc w:val="both"/>
            </w:pPr>
          </w:p>
          <w:p w14:paraId="121013A2" w14:textId="191F2BBF" w:rsidR="00B600AF" w:rsidRDefault="006E7E4F" w:rsidP="003F20BC">
            <w:pPr>
              <w:pStyle w:val="NoSpacing"/>
              <w:jc w:val="both"/>
            </w:pPr>
            <w:r w:rsidRPr="006E7E4F">
              <w:rPr>
                <w:b/>
              </w:rPr>
              <w:t>Sunday Games</w:t>
            </w:r>
            <w:r>
              <w:t xml:space="preserve"> –</w:t>
            </w:r>
            <w:r w:rsidR="003F20BC">
              <w:t xml:space="preserve"> Simon Jones had visited the club and spoken to a number of members including DB, JS, AE, Ian Goodwin about Sunday games in general</w:t>
            </w:r>
            <w:r w:rsidR="00541FD8">
              <w:t xml:space="preserve"> as they appear to be a problem nationally</w:t>
            </w:r>
            <w:r w:rsidR="003F20BC">
              <w:t xml:space="preserve">. </w:t>
            </w:r>
          </w:p>
          <w:p w14:paraId="2FA035CD" w14:textId="77777777" w:rsidR="00642983" w:rsidRDefault="00642983" w:rsidP="003F20BC">
            <w:pPr>
              <w:pStyle w:val="NoSpacing"/>
              <w:jc w:val="both"/>
              <w:rPr>
                <w:b/>
              </w:rPr>
            </w:pPr>
          </w:p>
          <w:p w14:paraId="4A41551E" w14:textId="33BB78FA" w:rsidR="00642983" w:rsidRPr="00642983" w:rsidRDefault="00642983" w:rsidP="003F20BC">
            <w:pPr>
              <w:pStyle w:val="NoSpacing"/>
              <w:jc w:val="both"/>
            </w:pPr>
            <w:r w:rsidRPr="00642983">
              <w:t>JS confirmed for the committee that in fact not as many games had been cancelled due to insufficient numbers as first thought</w:t>
            </w:r>
            <w:r w:rsidR="00541FD8">
              <w:t xml:space="preserve">; </w:t>
            </w:r>
            <w:r>
              <w:t xml:space="preserve">in </w:t>
            </w:r>
            <w:r w:rsidR="00541FD8">
              <w:t>fact,</w:t>
            </w:r>
            <w:r>
              <w:t xml:space="preserve"> </w:t>
            </w:r>
            <w:r w:rsidRPr="00642983">
              <w:t>it had been rain that had the most impact</w:t>
            </w:r>
            <w:r>
              <w:t xml:space="preserve"> on</w:t>
            </w:r>
            <w:r w:rsidR="00541FD8">
              <w:t xml:space="preserve"> </w:t>
            </w:r>
            <w:r>
              <w:t>game</w:t>
            </w:r>
            <w:r w:rsidR="00541FD8">
              <w:t>s</w:t>
            </w:r>
            <w:r w:rsidRPr="00642983">
              <w:t>.</w:t>
            </w:r>
            <w:r w:rsidR="00B8453A">
              <w:t xml:space="preserve"> In his email AR had written that he hoped the games would continue as they </w:t>
            </w:r>
            <w:r w:rsidR="00541FD8">
              <w:t xml:space="preserve">were </w:t>
            </w:r>
            <w:r w:rsidR="00B8453A">
              <w:t xml:space="preserve">fun and a great way of bringing on the junior players. </w:t>
            </w:r>
          </w:p>
          <w:p w14:paraId="756E5448" w14:textId="70781818" w:rsidR="00642983" w:rsidRDefault="00642983" w:rsidP="003F20B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52" w:type="dxa"/>
          </w:tcPr>
          <w:p w14:paraId="0DA62CD1" w14:textId="77777777" w:rsidR="00B600AF" w:rsidRDefault="00B600AF" w:rsidP="00C16401">
            <w:pPr>
              <w:pStyle w:val="NoSpacing"/>
              <w:jc w:val="center"/>
              <w:rPr>
                <w:b/>
              </w:rPr>
            </w:pPr>
          </w:p>
          <w:p w14:paraId="3C064704" w14:textId="77777777" w:rsidR="00982FD7" w:rsidRDefault="00982FD7" w:rsidP="00C16401">
            <w:pPr>
              <w:pStyle w:val="NoSpacing"/>
              <w:jc w:val="center"/>
              <w:rPr>
                <w:b/>
              </w:rPr>
            </w:pPr>
          </w:p>
          <w:p w14:paraId="108F0E38" w14:textId="77777777" w:rsidR="003F20BC" w:rsidRDefault="003F20BC" w:rsidP="00C16401">
            <w:pPr>
              <w:pStyle w:val="NoSpacing"/>
              <w:jc w:val="center"/>
              <w:rPr>
                <w:b/>
              </w:rPr>
            </w:pPr>
          </w:p>
          <w:p w14:paraId="22D663BD" w14:textId="77777777" w:rsidR="003F20BC" w:rsidRDefault="003F20BC" w:rsidP="00C16401">
            <w:pPr>
              <w:pStyle w:val="NoSpacing"/>
              <w:jc w:val="center"/>
              <w:rPr>
                <w:b/>
              </w:rPr>
            </w:pPr>
          </w:p>
          <w:p w14:paraId="26F31C9F" w14:textId="5B212D5E" w:rsidR="00982FD7" w:rsidRDefault="006E7E4F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JS</w:t>
            </w:r>
          </w:p>
          <w:p w14:paraId="29782B93" w14:textId="022C6B44" w:rsidR="006E7E4F" w:rsidRDefault="006E7E4F" w:rsidP="00C16401">
            <w:pPr>
              <w:pStyle w:val="NoSpacing"/>
              <w:jc w:val="center"/>
              <w:rPr>
                <w:b/>
              </w:rPr>
            </w:pPr>
          </w:p>
          <w:p w14:paraId="7D1BC067" w14:textId="77777777" w:rsidR="006E7E4F" w:rsidRDefault="006E7E4F" w:rsidP="00C16401">
            <w:pPr>
              <w:pStyle w:val="NoSpacing"/>
              <w:jc w:val="center"/>
              <w:rPr>
                <w:b/>
              </w:rPr>
            </w:pPr>
          </w:p>
          <w:p w14:paraId="4D536D71" w14:textId="77777777" w:rsidR="006E7E4F" w:rsidRDefault="006E7E4F" w:rsidP="00C16401">
            <w:pPr>
              <w:pStyle w:val="NoSpacing"/>
              <w:jc w:val="center"/>
              <w:rPr>
                <w:b/>
              </w:rPr>
            </w:pPr>
          </w:p>
          <w:p w14:paraId="02201434" w14:textId="77777777" w:rsidR="006E7E4F" w:rsidRDefault="006E7E4F" w:rsidP="00C16401">
            <w:pPr>
              <w:pStyle w:val="NoSpacing"/>
              <w:jc w:val="center"/>
              <w:rPr>
                <w:b/>
              </w:rPr>
            </w:pPr>
          </w:p>
          <w:p w14:paraId="3FD01D5F" w14:textId="77777777" w:rsidR="006E7E4F" w:rsidRDefault="006E7E4F" w:rsidP="00C16401">
            <w:pPr>
              <w:pStyle w:val="NoSpacing"/>
              <w:jc w:val="center"/>
              <w:rPr>
                <w:b/>
              </w:rPr>
            </w:pPr>
          </w:p>
          <w:p w14:paraId="58F7348B" w14:textId="77777777" w:rsidR="006E7E4F" w:rsidRDefault="006E7E4F" w:rsidP="00C16401">
            <w:pPr>
              <w:pStyle w:val="NoSpacing"/>
              <w:jc w:val="center"/>
              <w:rPr>
                <w:b/>
              </w:rPr>
            </w:pPr>
          </w:p>
          <w:p w14:paraId="24A434CF" w14:textId="3A282575" w:rsidR="006E7E4F" w:rsidRDefault="006E7E4F" w:rsidP="00C16401">
            <w:pPr>
              <w:pStyle w:val="NoSpacing"/>
              <w:jc w:val="center"/>
              <w:rPr>
                <w:b/>
              </w:rPr>
            </w:pPr>
          </w:p>
        </w:tc>
      </w:tr>
      <w:tr w:rsidR="009E1163" w14:paraId="5D8D2FF4" w14:textId="77777777" w:rsidTr="00C77F2F">
        <w:tc>
          <w:tcPr>
            <w:tcW w:w="533" w:type="dxa"/>
          </w:tcPr>
          <w:p w14:paraId="0BBA8A00" w14:textId="242BAA5C" w:rsidR="009E1163" w:rsidRPr="005646AC" w:rsidRDefault="0092720F" w:rsidP="00F26FDB">
            <w:pPr>
              <w:pStyle w:val="NoSpacing"/>
              <w:jc w:val="center"/>
              <w:rPr>
                <w:b/>
              </w:rPr>
            </w:pPr>
            <w:r w:rsidRPr="005646AC">
              <w:rPr>
                <w:b/>
              </w:rPr>
              <w:t>7.</w:t>
            </w:r>
          </w:p>
        </w:tc>
        <w:tc>
          <w:tcPr>
            <w:tcW w:w="7531" w:type="dxa"/>
          </w:tcPr>
          <w:p w14:paraId="1566A650" w14:textId="43D09A68" w:rsidR="009E1163" w:rsidRPr="009D7599" w:rsidRDefault="009E1163" w:rsidP="009E1163">
            <w:pPr>
              <w:pStyle w:val="NoSpacing"/>
              <w:jc w:val="both"/>
              <w:rPr>
                <w:b/>
              </w:rPr>
            </w:pPr>
            <w:r w:rsidRPr="009D7599">
              <w:rPr>
                <w:b/>
              </w:rPr>
              <w:t>Club</w:t>
            </w:r>
            <w:r w:rsidR="00F87E85" w:rsidRPr="009D7599">
              <w:rPr>
                <w:b/>
              </w:rPr>
              <w:t>m</w:t>
            </w:r>
            <w:r w:rsidRPr="009D7599">
              <w:rPr>
                <w:b/>
              </w:rPr>
              <w:t xml:space="preserve">ark </w:t>
            </w:r>
            <w:r w:rsidR="009F4E75" w:rsidRPr="009D7599">
              <w:rPr>
                <w:b/>
              </w:rPr>
              <w:t xml:space="preserve">Officer </w:t>
            </w:r>
            <w:r w:rsidRPr="009D7599">
              <w:rPr>
                <w:b/>
              </w:rPr>
              <w:t>Report</w:t>
            </w:r>
          </w:p>
          <w:p w14:paraId="6340B530" w14:textId="4473CE86" w:rsidR="00F87E85" w:rsidRPr="009D7599" w:rsidRDefault="00F87E85" w:rsidP="009E1163">
            <w:pPr>
              <w:pStyle w:val="NoSpacing"/>
              <w:jc w:val="both"/>
              <w:rPr>
                <w:b/>
              </w:rPr>
            </w:pPr>
          </w:p>
          <w:p w14:paraId="29C6CD96" w14:textId="21CED656" w:rsidR="00F87E85" w:rsidRPr="009D7599" w:rsidRDefault="00B970BA" w:rsidP="009E1163">
            <w:pPr>
              <w:pStyle w:val="NoSpacing"/>
              <w:jc w:val="both"/>
            </w:pPr>
            <w:r w:rsidRPr="009D7599">
              <w:rPr>
                <w:b/>
              </w:rPr>
              <w:t>Adult incident reporting</w:t>
            </w:r>
            <w:r w:rsidRPr="009D7599">
              <w:t xml:space="preserve"> </w:t>
            </w:r>
            <w:r w:rsidR="009D7599" w:rsidRPr="009D7599">
              <w:t>–</w:t>
            </w:r>
            <w:r w:rsidRPr="009D7599">
              <w:t xml:space="preserve"> </w:t>
            </w:r>
            <w:r w:rsidR="009D7599" w:rsidRPr="009D7599">
              <w:t>AR had circulated the new adult incident form and uploaded a copy onto the website.</w:t>
            </w:r>
          </w:p>
          <w:p w14:paraId="5402CFEF" w14:textId="0AEFE888" w:rsidR="00F478B8" w:rsidRPr="009D7599" w:rsidRDefault="00F478B8" w:rsidP="009E1163">
            <w:pPr>
              <w:pStyle w:val="NoSpacing"/>
              <w:jc w:val="both"/>
            </w:pPr>
          </w:p>
          <w:p w14:paraId="2B3B0EDA" w14:textId="7E7E99F0" w:rsidR="009E1163" w:rsidRDefault="009D7599" w:rsidP="009D7599">
            <w:pPr>
              <w:pStyle w:val="NoSpacing"/>
              <w:jc w:val="both"/>
            </w:pPr>
            <w:r w:rsidRPr="009D7599">
              <w:rPr>
                <w:b/>
              </w:rPr>
              <w:t xml:space="preserve">Development Plan – </w:t>
            </w:r>
            <w:r w:rsidRPr="009D7599">
              <w:t>On AR behalf</w:t>
            </w:r>
            <w:r w:rsidR="00541FD8">
              <w:t>,</w:t>
            </w:r>
            <w:r w:rsidRPr="009D7599">
              <w:t xml:space="preserve"> AC </w:t>
            </w:r>
            <w:r w:rsidRPr="005B21E3">
              <w:t xml:space="preserve">circulated </w:t>
            </w:r>
            <w:r w:rsidR="005B21E3" w:rsidRPr="005B21E3">
              <w:t>a</w:t>
            </w:r>
            <w:r w:rsidR="005B21E3">
              <w:t xml:space="preserve"> </w:t>
            </w:r>
            <w:r w:rsidR="005B21E3" w:rsidRPr="005B21E3">
              <w:t>copy of the key issues that had been</w:t>
            </w:r>
            <w:r w:rsidR="005B21E3">
              <w:rPr>
                <w:b/>
              </w:rPr>
              <w:t xml:space="preserve"> </w:t>
            </w:r>
            <w:r w:rsidR="005B21E3" w:rsidRPr="005B21E3">
              <w:t>received in response to AR’s request</w:t>
            </w:r>
            <w:r w:rsidR="005B21E3">
              <w:t xml:space="preserve"> from the committee, coaches and managers.</w:t>
            </w:r>
            <w:r w:rsidR="00541FD8">
              <w:t xml:space="preserve"> </w:t>
            </w:r>
            <w:r w:rsidR="005B21E3">
              <w:t xml:space="preserve">Comments were made by the committee and AC will forward an </w:t>
            </w:r>
            <w:r w:rsidR="00541FD8">
              <w:t xml:space="preserve">amended </w:t>
            </w:r>
            <w:r w:rsidR="005B21E3">
              <w:t xml:space="preserve">version to AR in preparation for presentation at the AGM. </w:t>
            </w:r>
          </w:p>
          <w:p w14:paraId="59E48FE9" w14:textId="3071C413" w:rsidR="004E6039" w:rsidRDefault="004E6039" w:rsidP="009D7599">
            <w:pPr>
              <w:pStyle w:val="NoSpacing"/>
              <w:jc w:val="both"/>
            </w:pPr>
          </w:p>
          <w:p w14:paraId="177BCBFF" w14:textId="034DA6DE" w:rsidR="004E6039" w:rsidRDefault="004E6039" w:rsidP="009D7599">
            <w:pPr>
              <w:pStyle w:val="NoSpacing"/>
              <w:jc w:val="both"/>
            </w:pPr>
          </w:p>
          <w:p w14:paraId="55075316" w14:textId="77777777" w:rsidR="004E6039" w:rsidRDefault="004E6039" w:rsidP="009D7599">
            <w:pPr>
              <w:pStyle w:val="NoSpacing"/>
              <w:jc w:val="both"/>
            </w:pPr>
          </w:p>
          <w:p w14:paraId="0E4CEB35" w14:textId="65989FE5" w:rsidR="005B21E3" w:rsidRPr="005B21E3" w:rsidRDefault="005B21E3" w:rsidP="009D7599">
            <w:pPr>
              <w:pStyle w:val="NoSpacing"/>
              <w:jc w:val="both"/>
              <w:rPr>
                <w:color w:val="FF0000"/>
              </w:rPr>
            </w:pPr>
          </w:p>
        </w:tc>
        <w:tc>
          <w:tcPr>
            <w:tcW w:w="952" w:type="dxa"/>
          </w:tcPr>
          <w:p w14:paraId="002518FF" w14:textId="77777777" w:rsidR="009E1163" w:rsidRDefault="009E1163" w:rsidP="00C16401">
            <w:pPr>
              <w:pStyle w:val="NoSpacing"/>
              <w:jc w:val="center"/>
              <w:rPr>
                <w:b/>
              </w:rPr>
            </w:pPr>
          </w:p>
          <w:p w14:paraId="382BCD92" w14:textId="77777777" w:rsidR="00390749" w:rsidRDefault="00390749" w:rsidP="00C16401">
            <w:pPr>
              <w:pStyle w:val="NoSpacing"/>
              <w:jc w:val="center"/>
              <w:rPr>
                <w:b/>
              </w:rPr>
            </w:pPr>
          </w:p>
          <w:p w14:paraId="7E7EDA70" w14:textId="77777777" w:rsidR="00390749" w:rsidRDefault="00390749" w:rsidP="00C16401">
            <w:pPr>
              <w:pStyle w:val="NoSpacing"/>
              <w:jc w:val="center"/>
              <w:rPr>
                <w:b/>
              </w:rPr>
            </w:pPr>
          </w:p>
          <w:p w14:paraId="7EA93518" w14:textId="77777777" w:rsidR="00390749" w:rsidRDefault="00390749" w:rsidP="00C16401">
            <w:pPr>
              <w:pStyle w:val="NoSpacing"/>
              <w:jc w:val="center"/>
              <w:rPr>
                <w:b/>
              </w:rPr>
            </w:pPr>
          </w:p>
          <w:p w14:paraId="6A31A214" w14:textId="77777777" w:rsidR="00F478B8" w:rsidRDefault="00F478B8" w:rsidP="00C16401">
            <w:pPr>
              <w:pStyle w:val="NoSpacing"/>
              <w:jc w:val="center"/>
              <w:rPr>
                <w:b/>
              </w:rPr>
            </w:pPr>
          </w:p>
          <w:p w14:paraId="32F8E6AA" w14:textId="77777777" w:rsidR="00F478B8" w:rsidRDefault="00F478B8" w:rsidP="00C16401">
            <w:pPr>
              <w:pStyle w:val="NoSpacing"/>
              <w:jc w:val="center"/>
              <w:rPr>
                <w:b/>
              </w:rPr>
            </w:pPr>
          </w:p>
          <w:p w14:paraId="078B940E" w14:textId="77777777" w:rsidR="00F478B8" w:rsidRDefault="00F478B8" w:rsidP="00C16401">
            <w:pPr>
              <w:pStyle w:val="NoSpacing"/>
              <w:jc w:val="center"/>
              <w:rPr>
                <w:b/>
              </w:rPr>
            </w:pPr>
          </w:p>
          <w:p w14:paraId="37E8157D" w14:textId="1AB64759" w:rsidR="00F478B8" w:rsidRDefault="00F478B8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</w:t>
            </w:r>
            <w:r w:rsidR="005B21E3">
              <w:rPr>
                <w:b/>
              </w:rPr>
              <w:t>/AC</w:t>
            </w:r>
          </w:p>
        </w:tc>
      </w:tr>
      <w:tr w:rsidR="009E1163" w14:paraId="0BFAD357" w14:textId="77777777" w:rsidTr="00C77F2F">
        <w:tc>
          <w:tcPr>
            <w:tcW w:w="533" w:type="dxa"/>
          </w:tcPr>
          <w:p w14:paraId="671AED1B" w14:textId="5F78DBC1" w:rsidR="009E1163" w:rsidRPr="005646AC" w:rsidRDefault="0092720F" w:rsidP="00F26FDB">
            <w:pPr>
              <w:pStyle w:val="NoSpacing"/>
              <w:jc w:val="center"/>
              <w:rPr>
                <w:b/>
              </w:rPr>
            </w:pPr>
            <w:r w:rsidRPr="005646AC">
              <w:rPr>
                <w:b/>
              </w:rPr>
              <w:lastRenderedPageBreak/>
              <w:t>8.</w:t>
            </w:r>
          </w:p>
        </w:tc>
        <w:tc>
          <w:tcPr>
            <w:tcW w:w="7531" w:type="dxa"/>
          </w:tcPr>
          <w:p w14:paraId="54894A8A" w14:textId="7F5F9676" w:rsidR="009E1163" w:rsidRDefault="009E1163" w:rsidP="009E1163">
            <w:pPr>
              <w:pStyle w:val="NoSpacing"/>
              <w:jc w:val="both"/>
              <w:rPr>
                <w:b/>
              </w:rPr>
            </w:pPr>
            <w:r w:rsidRPr="00E91551">
              <w:rPr>
                <w:b/>
              </w:rPr>
              <w:t xml:space="preserve">Club Welfare Officer </w:t>
            </w:r>
            <w:r w:rsidR="009F4E75" w:rsidRPr="00E91551">
              <w:rPr>
                <w:b/>
              </w:rPr>
              <w:t>Report</w:t>
            </w:r>
          </w:p>
          <w:p w14:paraId="111C1C83" w14:textId="77777777" w:rsidR="004E6039" w:rsidRPr="00E91551" w:rsidRDefault="004E6039" w:rsidP="009E1163">
            <w:pPr>
              <w:pStyle w:val="NoSpacing"/>
              <w:jc w:val="both"/>
              <w:rPr>
                <w:b/>
              </w:rPr>
            </w:pPr>
          </w:p>
          <w:p w14:paraId="6EC5E216" w14:textId="77777777" w:rsidR="009E1163" w:rsidRDefault="009E1163" w:rsidP="00E91551">
            <w:pPr>
              <w:pStyle w:val="NoSpacing"/>
              <w:jc w:val="both"/>
            </w:pPr>
            <w:r w:rsidRPr="00E91551">
              <w:t xml:space="preserve">AC reported that all those with roles identified by the ECB had received DBS clearance expect one club member for whom there had been problems with the </w:t>
            </w:r>
            <w:r w:rsidR="009431E7" w:rsidRPr="00E91551">
              <w:t xml:space="preserve">IT </w:t>
            </w:r>
            <w:r w:rsidRPr="00E91551">
              <w:t>system. AR volunteered his support</w:t>
            </w:r>
            <w:r w:rsidR="00E91551" w:rsidRPr="00E91551">
              <w:t xml:space="preserve"> and would arrange a date </w:t>
            </w:r>
            <w:r w:rsidR="00541FD8">
              <w:t xml:space="preserve">to meet </w:t>
            </w:r>
            <w:r w:rsidR="00E91551" w:rsidRPr="00E91551">
              <w:t>prior to the next meeting.</w:t>
            </w:r>
          </w:p>
          <w:p w14:paraId="0F07040C" w14:textId="150B54EE" w:rsidR="004E6039" w:rsidRPr="00642983" w:rsidRDefault="004E6039" w:rsidP="00E91551">
            <w:pPr>
              <w:pStyle w:val="NoSpacing"/>
              <w:jc w:val="both"/>
              <w:rPr>
                <w:b/>
                <w:color w:val="FF0000"/>
              </w:rPr>
            </w:pPr>
          </w:p>
        </w:tc>
        <w:tc>
          <w:tcPr>
            <w:tcW w:w="952" w:type="dxa"/>
          </w:tcPr>
          <w:p w14:paraId="668D2F35" w14:textId="77777777" w:rsidR="009E1163" w:rsidRDefault="009E1163" w:rsidP="00C16401">
            <w:pPr>
              <w:pStyle w:val="NoSpacing"/>
              <w:jc w:val="center"/>
              <w:rPr>
                <w:b/>
              </w:rPr>
            </w:pPr>
          </w:p>
          <w:p w14:paraId="5BE51284" w14:textId="77777777" w:rsidR="009E1163" w:rsidRDefault="009E1163" w:rsidP="00C16401">
            <w:pPr>
              <w:pStyle w:val="NoSpacing"/>
              <w:jc w:val="center"/>
              <w:rPr>
                <w:b/>
              </w:rPr>
            </w:pPr>
          </w:p>
          <w:p w14:paraId="0210B0E9" w14:textId="77777777" w:rsidR="009E1163" w:rsidRDefault="009E1163" w:rsidP="00C16401">
            <w:pPr>
              <w:pStyle w:val="NoSpacing"/>
              <w:jc w:val="center"/>
              <w:rPr>
                <w:b/>
              </w:rPr>
            </w:pPr>
          </w:p>
          <w:p w14:paraId="1B32EEAB" w14:textId="5054707C" w:rsidR="009E1163" w:rsidRDefault="009E1163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</w:t>
            </w:r>
          </w:p>
        </w:tc>
      </w:tr>
      <w:tr w:rsidR="009E1163" w14:paraId="3CD9004A" w14:textId="77777777" w:rsidTr="00C77F2F">
        <w:tc>
          <w:tcPr>
            <w:tcW w:w="533" w:type="dxa"/>
          </w:tcPr>
          <w:p w14:paraId="13E4A615" w14:textId="4287D6CB" w:rsidR="009E1163" w:rsidRDefault="0092720F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531" w:type="dxa"/>
          </w:tcPr>
          <w:p w14:paraId="7A380DC2" w14:textId="6D7D6E6B" w:rsidR="009E1163" w:rsidRPr="00E91551" w:rsidRDefault="009F4E75" w:rsidP="00C77F2F">
            <w:pPr>
              <w:pStyle w:val="NoSpacing"/>
              <w:jc w:val="both"/>
              <w:rPr>
                <w:b/>
              </w:rPr>
            </w:pPr>
            <w:r w:rsidRPr="00E91551">
              <w:rPr>
                <w:b/>
              </w:rPr>
              <w:t xml:space="preserve">Ropley </w:t>
            </w:r>
            <w:r w:rsidR="009E1163" w:rsidRPr="00E91551">
              <w:rPr>
                <w:b/>
              </w:rPr>
              <w:t>Sports and Social C</w:t>
            </w:r>
            <w:r w:rsidRPr="00E91551">
              <w:rPr>
                <w:b/>
              </w:rPr>
              <w:t xml:space="preserve">ricket Representative </w:t>
            </w:r>
            <w:r w:rsidR="009E1163" w:rsidRPr="00E91551">
              <w:rPr>
                <w:b/>
              </w:rPr>
              <w:t>Report</w:t>
            </w:r>
          </w:p>
          <w:p w14:paraId="7A837792" w14:textId="208F1EA4" w:rsidR="009E1163" w:rsidRPr="00E91551" w:rsidRDefault="009E1163" w:rsidP="00C77F2F">
            <w:pPr>
              <w:pStyle w:val="NoSpacing"/>
              <w:jc w:val="both"/>
              <w:rPr>
                <w:b/>
              </w:rPr>
            </w:pPr>
          </w:p>
          <w:p w14:paraId="34BB8E6D" w14:textId="67F1EA48" w:rsidR="009E1163" w:rsidRPr="00E91551" w:rsidRDefault="009E1163" w:rsidP="005409F2">
            <w:pPr>
              <w:pStyle w:val="NoSpacing"/>
              <w:jc w:val="both"/>
            </w:pPr>
            <w:r w:rsidRPr="00E91551">
              <w:t xml:space="preserve">AC said that the </w:t>
            </w:r>
            <w:r w:rsidR="005409F2" w:rsidRPr="00E91551">
              <w:t xml:space="preserve">next </w:t>
            </w:r>
            <w:r w:rsidRPr="00E91551">
              <w:t>meeting had been moved back to 13 September so there was nothing to report.</w:t>
            </w:r>
          </w:p>
          <w:p w14:paraId="46B5C491" w14:textId="4642C48B" w:rsidR="00CF60CE" w:rsidRPr="00376435" w:rsidRDefault="00CF60CE" w:rsidP="005409F2">
            <w:pPr>
              <w:pStyle w:val="NoSpacing"/>
              <w:jc w:val="both"/>
              <w:rPr>
                <w:color w:val="FF0000"/>
              </w:rPr>
            </w:pPr>
          </w:p>
          <w:p w14:paraId="45C43E42" w14:textId="72760570" w:rsidR="00CF3F09" w:rsidRDefault="00CF3F09" w:rsidP="00421674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52" w:type="dxa"/>
          </w:tcPr>
          <w:p w14:paraId="7C73086B" w14:textId="77777777" w:rsidR="009E1163" w:rsidRDefault="009E1163" w:rsidP="00C16401">
            <w:pPr>
              <w:pStyle w:val="NoSpacing"/>
              <w:jc w:val="center"/>
              <w:rPr>
                <w:b/>
              </w:rPr>
            </w:pPr>
          </w:p>
          <w:p w14:paraId="059DF619" w14:textId="77777777" w:rsidR="004E6039" w:rsidRDefault="004E6039" w:rsidP="00C16401">
            <w:pPr>
              <w:pStyle w:val="NoSpacing"/>
              <w:jc w:val="center"/>
              <w:rPr>
                <w:b/>
              </w:rPr>
            </w:pPr>
          </w:p>
          <w:p w14:paraId="14954086" w14:textId="387F459A" w:rsidR="00E91551" w:rsidRDefault="00E91551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</w:t>
            </w:r>
          </w:p>
        </w:tc>
      </w:tr>
      <w:tr w:rsidR="008954B9" w14:paraId="4DD39913" w14:textId="77777777" w:rsidTr="00C77F2F">
        <w:tc>
          <w:tcPr>
            <w:tcW w:w="533" w:type="dxa"/>
          </w:tcPr>
          <w:p w14:paraId="0CA217A9" w14:textId="4DAFCA2E" w:rsidR="008954B9" w:rsidRPr="000419DB" w:rsidRDefault="0092720F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531" w:type="dxa"/>
          </w:tcPr>
          <w:p w14:paraId="020DA87B" w14:textId="577543C4" w:rsidR="001B3EF4" w:rsidRPr="00F478B8" w:rsidRDefault="00CF60CE" w:rsidP="001B3EF4">
            <w:pPr>
              <w:pStyle w:val="NoSpacing"/>
              <w:jc w:val="both"/>
              <w:rPr>
                <w:b/>
              </w:rPr>
            </w:pPr>
            <w:r w:rsidRPr="00F478B8">
              <w:rPr>
                <w:b/>
              </w:rPr>
              <w:t>Women’s Cricket Chairman Report</w:t>
            </w:r>
          </w:p>
          <w:p w14:paraId="48B59C2E" w14:textId="7A3572B7" w:rsidR="00F478B8" w:rsidRPr="00F478B8" w:rsidRDefault="00F478B8" w:rsidP="001B3EF4">
            <w:pPr>
              <w:pStyle w:val="NoSpacing"/>
              <w:jc w:val="both"/>
              <w:rPr>
                <w:b/>
              </w:rPr>
            </w:pPr>
          </w:p>
          <w:p w14:paraId="2C797B6B" w14:textId="3F4836B3" w:rsidR="00376435" w:rsidRDefault="00376435" w:rsidP="00376435">
            <w:pPr>
              <w:pStyle w:val="NoSpacing"/>
              <w:jc w:val="both"/>
            </w:pPr>
            <w:r w:rsidRPr="00376435">
              <w:t>DB offered his congratulations to the women’s cricket team on their success this season.</w:t>
            </w:r>
            <w:r>
              <w:t xml:space="preserve"> AE was not yet sure in which </w:t>
            </w:r>
            <w:r w:rsidR="00541FD8">
              <w:t xml:space="preserve">division </w:t>
            </w:r>
            <w:r>
              <w:t>the Ropley teams would be</w:t>
            </w:r>
            <w:r w:rsidR="00541FD8">
              <w:t>,</w:t>
            </w:r>
            <w:r>
              <w:t xml:space="preserve"> as it depended on the structure next year. </w:t>
            </w:r>
          </w:p>
          <w:p w14:paraId="1E90C2B9" w14:textId="77777777" w:rsidR="00376435" w:rsidRDefault="00376435" w:rsidP="00376435">
            <w:pPr>
              <w:pStyle w:val="NoSpacing"/>
              <w:jc w:val="both"/>
            </w:pPr>
          </w:p>
          <w:p w14:paraId="01C59370" w14:textId="4E66E601" w:rsidR="001B3EF4" w:rsidRDefault="00376435" w:rsidP="00376435">
            <w:pPr>
              <w:pStyle w:val="NoSpacing"/>
              <w:jc w:val="both"/>
            </w:pPr>
            <w:r>
              <w:t xml:space="preserve">AE confirmed that the squad was growing and growing. </w:t>
            </w:r>
            <w:r w:rsidR="004E6039">
              <w:t>Consequently,</w:t>
            </w:r>
            <w:r w:rsidR="00541FD8">
              <w:t xml:space="preserve"> there </w:t>
            </w:r>
            <w:r>
              <w:t>was a commitment to put out two teams for the indoor winter season, one was a competitive team at Fleming Park and the other was a developing team at Dummer. In view of this, two managers and two captains had been appointed. Next season there would also be two outdoor teams.</w:t>
            </w:r>
          </w:p>
          <w:p w14:paraId="3CB15843" w14:textId="7A93E158" w:rsidR="00376435" w:rsidRDefault="00376435" w:rsidP="00376435">
            <w:pPr>
              <w:pStyle w:val="NoSpacing"/>
              <w:jc w:val="both"/>
            </w:pPr>
          </w:p>
          <w:p w14:paraId="1638F976" w14:textId="3B91AA5D" w:rsidR="00376435" w:rsidRDefault="00376435" w:rsidP="00376435">
            <w:pPr>
              <w:pStyle w:val="NoSpacing"/>
              <w:jc w:val="both"/>
            </w:pPr>
            <w:r>
              <w:t xml:space="preserve">AE had been appointed as the Ropley Women’s and Girl’s Development Officer as well as continuing her role within the HCL Women’s subcommittee. </w:t>
            </w:r>
          </w:p>
          <w:p w14:paraId="5E4187BA" w14:textId="1300D186" w:rsidR="00376435" w:rsidRDefault="00376435" w:rsidP="00376435">
            <w:pPr>
              <w:pStyle w:val="NoSpacing"/>
              <w:jc w:val="both"/>
            </w:pPr>
          </w:p>
          <w:p w14:paraId="2172CB30" w14:textId="46A72A3D" w:rsidR="00376435" w:rsidRDefault="00376435" w:rsidP="00376435">
            <w:pPr>
              <w:pStyle w:val="NoSpacing"/>
              <w:jc w:val="both"/>
            </w:pPr>
            <w:r>
              <w:t>RCC now had under 11, 13,16 (likely to be on a Weds) teams and the under 16s want t</w:t>
            </w:r>
            <w:r w:rsidR="00973DB3">
              <w:t xml:space="preserve">o play with the women. </w:t>
            </w:r>
          </w:p>
          <w:p w14:paraId="6BF1E531" w14:textId="39F266E9" w:rsidR="00973DB3" w:rsidRDefault="00973DB3" w:rsidP="00376435">
            <w:pPr>
              <w:pStyle w:val="NoSpacing"/>
              <w:jc w:val="both"/>
            </w:pPr>
          </w:p>
          <w:p w14:paraId="2362D7E1" w14:textId="3AC336C9" w:rsidR="00973DB3" w:rsidRDefault="00973DB3" w:rsidP="00376435">
            <w:pPr>
              <w:pStyle w:val="NoSpacing"/>
              <w:jc w:val="both"/>
            </w:pPr>
            <w:r>
              <w:t>Helen Smith leads on organising the friendly games.</w:t>
            </w:r>
          </w:p>
          <w:p w14:paraId="5CA3818C" w14:textId="07ADC7BB" w:rsidR="00973DB3" w:rsidRDefault="00973DB3" w:rsidP="00376435">
            <w:pPr>
              <w:pStyle w:val="NoSpacing"/>
              <w:jc w:val="both"/>
            </w:pPr>
          </w:p>
          <w:p w14:paraId="2D298999" w14:textId="58B2DE5A" w:rsidR="00973DB3" w:rsidRDefault="00973DB3" w:rsidP="00376435">
            <w:pPr>
              <w:pStyle w:val="NoSpacing"/>
              <w:jc w:val="both"/>
            </w:pPr>
            <w:r>
              <w:t xml:space="preserve">The Headley Women’s team had just folded and their captain plus one other </w:t>
            </w:r>
            <w:r w:rsidR="00C534C9">
              <w:t xml:space="preserve">player </w:t>
            </w:r>
            <w:r>
              <w:t>had been asked to join Ropley.</w:t>
            </w:r>
          </w:p>
          <w:p w14:paraId="1D763C43" w14:textId="77777777" w:rsidR="00973DB3" w:rsidRDefault="00973DB3" w:rsidP="00376435">
            <w:pPr>
              <w:pStyle w:val="NoSpacing"/>
              <w:jc w:val="both"/>
            </w:pPr>
          </w:p>
          <w:p w14:paraId="3770568F" w14:textId="3F1CEC76" w:rsidR="00376435" w:rsidRDefault="00973DB3" w:rsidP="00376435">
            <w:pPr>
              <w:pStyle w:val="NoSpacing"/>
              <w:jc w:val="both"/>
              <w:rPr>
                <w:b/>
              </w:rPr>
            </w:pPr>
            <w:r>
              <w:t xml:space="preserve">Due to the increasing number of women’s and </w:t>
            </w:r>
            <w:r w:rsidR="00C534C9">
              <w:t>girls’</w:t>
            </w:r>
            <w:r>
              <w:t xml:space="preserve"> teams it was agreed when the Ropley ground was not available their games would be played at Rotherfield </w:t>
            </w:r>
            <w:r w:rsidR="00C534C9">
              <w:t>P</w:t>
            </w:r>
            <w:r>
              <w:t xml:space="preserve">ark. </w:t>
            </w:r>
          </w:p>
          <w:p w14:paraId="41726817" w14:textId="6E89CC52" w:rsidR="00376435" w:rsidRDefault="00376435" w:rsidP="00376435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52" w:type="dxa"/>
          </w:tcPr>
          <w:p w14:paraId="432A91BA" w14:textId="77777777" w:rsidR="008954B9" w:rsidRDefault="008954B9" w:rsidP="00C16401">
            <w:pPr>
              <w:pStyle w:val="NoSpacing"/>
              <w:jc w:val="center"/>
              <w:rPr>
                <w:b/>
              </w:rPr>
            </w:pPr>
          </w:p>
          <w:p w14:paraId="5A52B8C9" w14:textId="77777777" w:rsidR="001B3EF4" w:rsidRDefault="001B3EF4" w:rsidP="00C16401">
            <w:pPr>
              <w:pStyle w:val="NoSpacing"/>
              <w:jc w:val="center"/>
              <w:rPr>
                <w:b/>
              </w:rPr>
            </w:pPr>
          </w:p>
          <w:p w14:paraId="5D101A73" w14:textId="3A6258DE" w:rsidR="001B3EF4" w:rsidRDefault="001B3EF4" w:rsidP="00C16401">
            <w:pPr>
              <w:pStyle w:val="NoSpacing"/>
              <w:jc w:val="center"/>
              <w:rPr>
                <w:b/>
              </w:rPr>
            </w:pPr>
          </w:p>
        </w:tc>
      </w:tr>
      <w:tr w:rsidR="006D1788" w14:paraId="54664BEA" w14:textId="77777777" w:rsidTr="00C77F2F">
        <w:tc>
          <w:tcPr>
            <w:tcW w:w="533" w:type="dxa"/>
          </w:tcPr>
          <w:p w14:paraId="03AB5142" w14:textId="5C968044" w:rsidR="006D1788" w:rsidRDefault="0092720F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64011">
              <w:rPr>
                <w:b/>
              </w:rPr>
              <w:t>.</w:t>
            </w:r>
          </w:p>
        </w:tc>
        <w:tc>
          <w:tcPr>
            <w:tcW w:w="7531" w:type="dxa"/>
          </w:tcPr>
          <w:p w14:paraId="6E61BAA4" w14:textId="77777777" w:rsidR="006D1788" w:rsidRDefault="00421674" w:rsidP="00421674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Cricket Reports</w:t>
            </w:r>
          </w:p>
          <w:p w14:paraId="1E019169" w14:textId="77777777" w:rsidR="00421674" w:rsidRDefault="00421674" w:rsidP="00421674">
            <w:pPr>
              <w:pStyle w:val="NoSpacing"/>
              <w:jc w:val="both"/>
              <w:rPr>
                <w:b/>
              </w:rPr>
            </w:pPr>
          </w:p>
          <w:p w14:paraId="7FF4B864" w14:textId="77777777" w:rsidR="00421674" w:rsidRPr="00421674" w:rsidRDefault="00421674" w:rsidP="00421674">
            <w:pPr>
              <w:pStyle w:val="NoSpacing"/>
              <w:jc w:val="both"/>
            </w:pPr>
            <w:r w:rsidRPr="00421674">
              <w:t>None were submitted.</w:t>
            </w:r>
          </w:p>
          <w:p w14:paraId="5E58F983" w14:textId="4CAF664F" w:rsidR="00421674" w:rsidRPr="00ED2299" w:rsidRDefault="00421674" w:rsidP="00421674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52" w:type="dxa"/>
          </w:tcPr>
          <w:p w14:paraId="1668FAB2" w14:textId="415273A7" w:rsidR="0092720F" w:rsidRDefault="0092720F" w:rsidP="0092720F">
            <w:pPr>
              <w:pStyle w:val="NoSpacing"/>
              <w:jc w:val="center"/>
              <w:rPr>
                <w:b/>
              </w:rPr>
            </w:pPr>
          </w:p>
        </w:tc>
      </w:tr>
      <w:tr w:rsidR="00421674" w14:paraId="3C70B01C" w14:textId="77777777" w:rsidTr="00C77F2F">
        <w:tc>
          <w:tcPr>
            <w:tcW w:w="533" w:type="dxa"/>
          </w:tcPr>
          <w:p w14:paraId="7D934354" w14:textId="472D44AE" w:rsidR="00421674" w:rsidRDefault="00421674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531" w:type="dxa"/>
          </w:tcPr>
          <w:p w14:paraId="06C8C890" w14:textId="5CC9E36D" w:rsidR="00421674" w:rsidRDefault="00421674" w:rsidP="00F26FDB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Activities and Events </w:t>
            </w:r>
            <w:r w:rsidR="009F4E75">
              <w:rPr>
                <w:b/>
              </w:rPr>
              <w:t xml:space="preserve">Secretary </w:t>
            </w:r>
            <w:r>
              <w:rPr>
                <w:b/>
              </w:rPr>
              <w:t>Report</w:t>
            </w:r>
          </w:p>
          <w:p w14:paraId="5758A8D1" w14:textId="77777777" w:rsidR="00421674" w:rsidRDefault="00421674" w:rsidP="00F26FDB">
            <w:pPr>
              <w:pStyle w:val="NoSpacing"/>
              <w:jc w:val="both"/>
              <w:rPr>
                <w:b/>
              </w:rPr>
            </w:pPr>
          </w:p>
          <w:p w14:paraId="16E0F377" w14:textId="5C9298FE" w:rsidR="00421674" w:rsidRDefault="009D7599" w:rsidP="009D7599">
            <w:pPr>
              <w:pStyle w:val="NoSpacing"/>
              <w:jc w:val="both"/>
            </w:pPr>
            <w:r>
              <w:t xml:space="preserve">Planning was to commence with FB for the Awards presentation evening on the 3 November. </w:t>
            </w:r>
          </w:p>
          <w:p w14:paraId="7F041FF0" w14:textId="5C4A27F5" w:rsidR="004E6039" w:rsidRDefault="004E6039" w:rsidP="009D7599">
            <w:pPr>
              <w:pStyle w:val="NoSpacing"/>
              <w:jc w:val="both"/>
            </w:pPr>
          </w:p>
          <w:p w14:paraId="23EBBFE4" w14:textId="77777777" w:rsidR="004E6039" w:rsidRDefault="004E6039" w:rsidP="009D7599">
            <w:pPr>
              <w:pStyle w:val="NoSpacing"/>
              <w:jc w:val="both"/>
            </w:pPr>
            <w:bookmarkStart w:id="0" w:name="_GoBack"/>
            <w:bookmarkEnd w:id="0"/>
          </w:p>
          <w:p w14:paraId="158AD67E" w14:textId="7B235E2E" w:rsidR="009D7599" w:rsidRPr="00421674" w:rsidRDefault="009D7599" w:rsidP="009D7599">
            <w:pPr>
              <w:pStyle w:val="NoSpacing"/>
              <w:jc w:val="both"/>
            </w:pPr>
          </w:p>
        </w:tc>
        <w:tc>
          <w:tcPr>
            <w:tcW w:w="952" w:type="dxa"/>
          </w:tcPr>
          <w:p w14:paraId="54192890" w14:textId="77777777" w:rsidR="00421674" w:rsidRDefault="00421674" w:rsidP="00C16401">
            <w:pPr>
              <w:pStyle w:val="NoSpacing"/>
              <w:jc w:val="center"/>
              <w:rPr>
                <w:b/>
              </w:rPr>
            </w:pPr>
          </w:p>
          <w:p w14:paraId="07A3ABA7" w14:textId="77777777" w:rsidR="009D7599" w:rsidRDefault="009D7599" w:rsidP="00C16401">
            <w:pPr>
              <w:pStyle w:val="NoSpacing"/>
              <w:jc w:val="center"/>
              <w:rPr>
                <w:b/>
              </w:rPr>
            </w:pPr>
          </w:p>
          <w:p w14:paraId="0A5365AF" w14:textId="13094399" w:rsidR="009D7599" w:rsidRDefault="009D7599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FB/AC</w:t>
            </w:r>
          </w:p>
        </w:tc>
      </w:tr>
      <w:tr w:rsidR="00421674" w14:paraId="05675251" w14:textId="77777777" w:rsidTr="00C77F2F">
        <w:tc>
          <w:tcPr>
            <w:tcW w:w="533" w:type="dxa"/>
          </w:tcPr>
          <w:p w14:paraId="4A20EB3A" w14:textId="10D972CE" w:rsidR="00421674" w:rsidRDefault="00421674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7531" w:type="dxa"/>
          </w:tcPr>
          <w:p w14:paraId="5C127FD5" w14:textId="77777777" w:rsidR="00421674" w:rsidRDefault="00421674" w:rsidP="00F26FDB">
            <w:pPr>
              <w:pStyle w:val="NoSpacing"/>
              <w:jc w:val="both"/>
              <w:rPr>
                <w:b/>
              </w:rPr>
            </w:pPr>
            <w:r w:rsidRPr="00421674">
              <w:rPr>
                <w:b/>
              </w:rPr>
              <w:t>AOB</w:t>
            </w:r>
          </w:p>
          <w:p w14:paraId="57464B52" w14:textId="77777777" w:rsidR="00421674" w:rsidRDefault="00421674" w:rsidP="00F26FDB">
            <w:pPr>
              <w:pStyle w:val="NoSpacing"/>
              <w:jc w:val="both"/>
              <w:rPr>
                <w:b/>
              </w:rPr>
            </w:pPr>
          </w:p>
          <w:p w14:paraId="6B96D0CA" w14:textId="358FA7A5" w:rsidR="00F478B8" w:rsidRDefault="009D7599" w:rsidP="00F26FDB">
            <w:pPr>
              <w:pStyle w:val="NoSpacing"/>
              <w:jc w:val="both"/>
            </w:pPr>
            <w:r w:rsidRPr="009D7599">
              <w:rPr>
                <w:b/>
              </w:rPr>
              <w:t>Watercress Festival</w:t>
            </w:r>
            <w:r>
              <w:t xml:space="preserve"> – JS confirmed that support at the Watercress Festival had generated a circa £200 payment to RCC.</w:t>
            </w:r>
          </w:p>
          <w:p w14:paraId="45D738BC" w14:textId="6CA86447" w:rsidR="00F478B8" w:rsidRDefault="00F478B8" w:rsidP="00F26FDB">
            <w:pPr>
              <w:pStyle w:val="NoSpacing"/>
              <w:jc w:val="both"/>
            </w:pPr>
          </w:p>
          <w:p w14:paraId="6BECEDBA" w14:textId="40D9DD64" w:rsidR="00C0219F" w:rsidRDefault="009D7599" w:rsidP="005646AC">
            <w:pPr>
              <w:pStyle w:val="NoSpacing"/>
              <w:jc w:val="both"/>
              <w:rPr>
                <w:b/>
              </w:rPr>
            </w:pPr>
            <w:r w:rsidRPr="009D7599">
              <w:rPr>
                <w:b/>
              </w:rPr>
              <w:t xml:space="preserve">Ground </w:t>
            </w:r>
            <w:r>
              <w:rPr>
                <w:b/>
              </w:rPr>
              <w:t>M</w:t>
            </w:r>
            <w:r w:rsidRPr="009D7599">
              <w:rPr>
                <w:b/>
              </w:rPr>
              <w:t>anagement</w:t>
            </w:r>
            <w:r>
              <w:t xml:space="preserve"> – DB and JS were to meet prior to the next </w:t>
            </w:r>
            <w:r w:rsidR="00C534C9">
              <w:t xml:space="preserve">committee </w:t>
            </w:r>
            <w:r>
              <w:t xml:space="preserve">meeting to discuss. </w:t>
            </w:r>
          </w:p>
        </w:tc>
        <w:tc>
          <w:tcPr>
            <w:tcW w:w="952" w:type="dxa"/>
          </w:tcPr>
          <w:p w14:paraId="7334DDF1" w14:textId="77777777" w:rsidR="00421674" w:rsidRDefault="00421674" w:rsidP="00C16401">
            <w:pPr>
              <w:pStyle w:val="NoSpacing"/>
              <w:jc w:val="center"/>
              <w:rPr>
                <w:b/>
              </w:rPr>
            </w:pPr>
          </w:p>
          <w:p w14:paraId="16DBAB5B" w14:textId="77777777" w:rsidR="00F478B8" w:rsidRDefault="00F478B8" w:rsidP="00C16401">
            <w:pPr>
              <w:pStyle w:val="NoSpacing"/>
              <w:jc w:val="center"/>
              <w:rPr>
                <w:b/>
              </w:rPr>
            </w:pPr>
          </w:p>
          <w:p w14:paraId="13DAFBAA" w14:textId="77777777" w:rsidR="00F478B8" w:rsidRDefault="00F478B8" w:rsidP="00C16401">
            <w:pPr>
              <w:pStyle w:val="NoSpacing"/>
              <w:jc w:val="center"/>
              <w:rPr>
                <w:b/>
              </w:rPr>
            </w:pPr>
          </w:p>
          <w:p w14:paraId="5E2C984E" w14:textId="77777777" w:rsidR="006C79D2" w:rsidRDefault="006C79D2" w:rsidP="00C16401">
            <w:pPr>
              <w:pStyle w:val="NoSpacing"/>
              <w:jc w:val="center"/>
              <w:rPr>
                <w:b/>
              </w:rPr>
            </w:pPr>
          </w:p>
          <w:p w14:paraId="5CD78877" w14:textId="77777777" w:rsidR="006C79D2" w:rsidRDefault="006C79D2" w:rsidP="00C16401">
            <w:pPr>
              <w:pStyle w:val="NoSpacing"/>
              <w:jc w:val="center"/>
              <w:rPr>
                <w:b/>
              </w:rPr>
            </w:pPr>
          </w:p>
          <w:p w14:paraId="03DBB0A8" w14:textId="77777777" w:rsidR="006C79D2" w:rsidRDefault="006C79D2" w:rsidP="00C16401">
            <w:pPr>
              <w:pStyle w:val="NoSpacing"/>
              <w:jc w:val="center"/>
              <w:rPr>
                <w:b/>
              </w:rPr>
            </w:pPr>
          </w:p>
          <w:p w14:paraId="216187F3" w14:textId="77777777" w:rsidR="006C79D2" w:rsidRDefault="006C79D2" w:rsidP="00C16401">
            <w:pPr>
              <w:pStyle w:val="NoSpacing"/>
              <w:jc w:val="center"/>
              <w:rPr>
                <w:b/>
              </w:rPr>
            </w:pPr>
          </w:p>
          <w:p w14:paraId="7B68FAB8" w14:textId="08A1561C" w:rsidR="006C79D2" w:rsidRDefault="006C79D2" w:rsidP="00C16401">
            <w:pPr>
              <w:pStyle w:val="NoSpacing"/>
              <w:jc w:val="center"/>
              <w:rPr>
                <w:b/>
              </w:rPr>
            </w:pPr>
          </w:p>
        </w:tc>
      </w:tr>
      <w:tr w:rsidR="00C16401" w14:paraId="400DDB54" w14:textId="77777777" w:rsidTr="00C77F2F">
        <w:tc>
          <w:tcPr>
            <w:tcW w:w="533" w:type="dxa"/>
          </w:tcPr>
          <w:p w14:paraId="66FE2B6D" w14:textId="4BDAF570" w:rsidR="00C16401" w:rsidRDefault="00421674" w:rsidP="00F26F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24E69">
              <w:rPr>
                <w:b/>
              </w:rPr>
              <w:t>.</w:t>
            </w:r>
          </w:p>
        </w:tc>
        <w:tc>
          <w:tcPr>
            <w:tcW w:w="7531" w:type="dxa"/>
          </w:tcPr>
          <w:p w14:paraId="3FD4DD0C" w14:textId="2013F2B9" w:rsidR="00C16401" w:rsidRDefault="00D24E69" w:rsidP="00F26FDB">
            <w:pPr>
              <w:pStyle w:val="NoSpacing"/>
              <w:jc w:val="both"/>
            </w:pPr>
            <w:r>
              <w:rPr>
                <w:b/>
              </w:rPr>
              <w:t xml:space="preserve">Date and time of next meeting: </w:t>
            </w:r>
            <w:r w:rsidR="0091543B">
              <w:t>19.30hrs, Thursday</w:t>
            </w:r>
            <w:r w:rsidR="00983A3B">
              <w:t>,</w:t>
            </w:r>
            <w:r w:rsidR="0091543B">
              <w:t xml:space="preserve"> </w:t>
            </w:r>
            <w:r w:rsidR="005646AC">
              <w:t>1 November</w:t>
            </w:r>
            <w:r w:rsidR="00C0219F">
              <w:t>,</w:t>
            </w:r>
            <w:r w:rsidR="0092720F">
              <w:t xml:space="preserve"> </w:t>
            </w:r>
            <w:r w:rsidRPr="00D24E69">
              <w:t>2018 in the Pavilion.</w:t>
            </w:r>
          </w:p>
          <w:p w14:paraId="6430F724" w14:textId="77777777" w:rsidR="00D24E69" w:rsidRDefault="00D24E69" w:rsidP="00F26FDB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52" w:type="dxa"/>
          </w:tcPr>
          <w:p w14:paraId="4585FB7E" w14:textId="77777777" w:rsidR="00C16401" w:rsidRDefault="00D24E69" w:rsidP="00C164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</w:tbl>
    <w:p w14:paraId="6EA3F516" w14:textId="77777777" w:rsidR="00F26FDB" w:rsidRPr="00F26FDB" w:rsidRDefault="00F26FDB" w:rsidP="00F26FDB">
      <w:pPr>
        <w:pStyle w:val="NoSpacing"/>
        <w:jc w:val="center"/>
        <w:rPr>
          <w:b/>
        </w:rPr>
      </w:pPr>
    </w:p>
    <w:sectPr w:rsidR="00F26FDB" w:rsidRPr="00F26FDB" w:rsidSect="00DB23D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D28B4" w14:textId="77777777" w:rsidR="00ED640F" w:rsidRDefault="00ED640F" w:rsidP="00332A9C">
      <w:pPr>
        <w:spacing w:after="0" w:line="240" w:lineRule="auto"/>
      </w:pPr>
      <w:r>
        <w:separator/>
      </w:r>
    </w:p>
  </w:endnote>
  <w:endnote w:type="continuationSeparator" w:id="0">
    <w:p w14:paraId="7C958C89" w14:textId="77777777" w:rsidR="00ED640F" w:rsidRDefault="00ED640F" w:rsidP="003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118297"/>
      <w:docPartObj>
        <w:docPartGallery w:val="Page Numbers (Bottom of Page)"/>
        <w:docPartUnique/>
      </w:docPartObj>
    </w:sdtPr>
    <w:sdtEndPr/>
    <w:sdtContent>
      <w:p w14:paraId="69F3A455" w14:textId="7FD3290C" w:rsidR="00D16228" w:rsidRDefault="00D16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3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F4367B" w14:textId="77777777" w:rsidR="00D16228" w:rsidRDefault="00D16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B7F8" w14:textId="77777777" w:rsidR="00ED640F" w:rsidRDefault="00ED640F" w:rsidP="00332A9C">
      <w:pPr>
        <w:spacing w:after="0" w:line="240" w:lineRule="auto"/>
      </w:pPr>
      <w:r>
        <w:separator/>
      </w:r>
    </w:p>
  </w:footnote>
  <w:footnote w:type="continuationSeparator" w:id="0">
    <w:p w14:paraId="4C666ED1" w14:textId="77777777" w:rsidR="00ED640F" w:rsidRDefault="00ED640F" w:rsidP="0033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5244"/>
    <w:multiLevelType w:val="hybridMultilevel"/>
    <w:tmpl w:val="97DECD7C"/>
    <w:lvl w:ilvl="0" w:tplc="99F4A0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4F32"/>
    <w:multiLevelType w:val="hybridMultilevel"/>
    <w:tmpl w:val="E008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370B"/>
    <w:multiLevelType w:val="hybridMultilevel"/>
    <w:tmpl w:val="BB8A2DBA"/>
    <w:lvl w:ilvl="0" w:tplc="5DE8F0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302F"/>
    <w:multiLevelType w:val="hybridMultilevel"/>
    <w:tmpl w:val="93E4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1A0C"/>
    <w:multiLevelType w:val="hybridMultilevel"/>
    <w:tmpl w:val="8764856C"/>
    <w:lvl w:ilvl="0" w:tplc="5DE8F092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86F3062"/>
    <w:multiLevelType w:val="hybridMultilevel"/>
    <w:tmpl w:val="95F8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1C"/>
    <w:rsid w:val="00010BA6"/>
    <w:rsid w:val="000419DB"/>
    <w:rsid w:val="00054FF0"/>
    <w:rsid w:val="000574AC"/>
    <w:rsid w:val="00081744"/>
    <w:rsid w:val="00086592"/>
    <w:rsid w:val="000A666D"/>
    <w:rsid w:val="000D2195"/>
    <w:rsid w:val="000E1C42"/>
    <w:rsid w:val="000F5885"/>
    <w:rsid w:val="001069FE"/>
    <w:rsid w:val="00137142"/>
    <w:rsid w:val="0014030B"/>
    <w:rsid w:val="00143CA5"/>
    <w:rsid w:val="001756E0"/>
    <w:rsid w:val="00191F3D"/>
    <w:rsid w:val="001923A3"/>
    <w:rsid w:val="001B3EF4"/>
    <w:rsid w:val="001E4E18"/>
    <w:rsid w:val="001E791D"/>
    <w:rsid w:val="001F68BD"/>
    <w:rsid w:val="001F7431"/>
    <w:rsid w:val="00217A2C"/>
    <w:rsid w:val="00222195"/>
    <w:rsid w:val="00224C95"/>
    <w:rsid w:val="00227A05"/>
    <w:rsid w:val="00244AD5"/>
    <w:rsid w:val="00247D33"/>
    <w:rsid w:val="002723EB"/>
    <w:rsid w:val="00294513"/>
    <w:rsid w:val="00295BB2"/>
    <w:rsid w:val="002E33E6"/>
    <w:rsid w:val="002F6AC1"/>
    <w:rsid w:val="00300D66"/>
    <w:rsid w:val="00316090"/>
    <w:rsid w:val="003239F3"/>
    <w:rsid w:val="00332A9C"/>
    <w:rsid w:val="00334784"/>
    <w:rsid w:val="00376435"/>
    <w:rsid w:val="00390749"/>
    <w:rsid w:val="003942E3"/>
    <w:rsid w:val="003C6050"/>
    <w:rsid w:val="003D6DA4"/>
    <w:rsid w:val="003E264F"/>
    <w:rsid w:val="003F20BC"/>
    <w:rsid w:val="00403F5D"/>
    <w:rsid w:val="00421674"/>
    <w:rsid w:val="00422150"/>
    <w:rsid w:val="00430272"/>
    <w:rsid w:val="0043486E"/>
    <w:rsid w:val="00443C1C"/>
    <w:rsid w:val="00451FAB"/>
    <w:rsid w:val="004525D9"/>
    <w:rsid w:val="0045742F"/>
    <w:rsid w:val="00463EA6"/>
    <w:rsid w:val="00476F00"/>
    <w:rsid w:val="004808DB"/>
    <w:rsid w:val="00485186"/>
    <w:rsid w:val="004858CD"/>
    <w:rsid w:val="004C1881"/>
    <w:rsid w:val="004E6039"/>
    <w:rsid w:val="005118DA"/>
    <w:rsid w:val="00514403"/>
    <w:rsid w:val="005144FA"/>
    <w:rsid w:val="0052217F"/>
    <w:rsid w:val="00530AB6"/>
    <w:rsid w:val="00531355"/>
    <w:rsid w:val="005406DA"/>
    <w:rsid w:val="005409F2"/>
    <w:rsid w:val="005411E6"/>
    <w:rsid w:val="00541FD8"/>
    <w:rsid w:val="0055096C"/>
    <w:rsid w:val="00556714"/>
    <w:rsid w:val="005646AC"/>
    <w:rsid w:val="00566027"/>
    <w:rsid w:val="00580BE2"/>
    <w:rsid w:val="005B21E3"/>
    <w:rsid w:val="005C2B05"/>
    <w:rsid w:val="005C5CED"/>
    <w:rsid w:val="005D2296"/>
    <w:rsid w:val="005D34B3"/>
    <w:rsid w:val="00622D74"/>
    <w:rsid w:val="00625290"/>
    <w:rsid w:val="00633CD5"/>
    <w:rsid w:val="00642983"/>
    <w:rsid w:val="00646AE3"/>
    <w:rsid w:val="00647201"/>
    <w:rsid w:val="006553E8"/>
    <w:rsid w:val="00656FE5"/>
    <w:rsid w:val="00666484"/>
    <w:rsid w:val="00677384"/>
    <w:rsid w:val="00697702"/>
    <w:rsid w:val="006A1DC2"/>
    <w:rsid w:val="006A40B5"/>
    <w:rsid w:val="006B17BA"/>
    <w:rsid w:val="006C5D33"/>
    <w:rsid w:val="006C79D2"/>
    <w:rsid w:val="006D1788"/>
    <w:rsid w:val="006D67B9"/>
    <w:rsid w:val="006E7E4F"/>
    <w:rsid w:val="006F607C"/>
    <w:rsid w:val="00715199"/>
    <w:rsid w:val="007435CD"/>
    <w:rsid w:val="0075357A"/>
    <w:rsid w:val="00783AAA"/>
    <w:rsid w:val="00787A81"/>
    <w:rsid w:val="007A1743"/>
    <w:rsid w:val="007A2878"/>
    <w:rsid w:val="007E3561"/>
    <w:rsid w:val="007E3ABF"/>
    <w:rsid w:val="007E662D"/>
    <w:rsid w:val="007F6209"/>
    <w:rsid w:val="0080586D"/>
    <w:rsid w:val="00845D50"/>
    <w:rsid w:val="0085472A"/>
    <w:rsid w:val="0087609D"/>
    <w:rsid w:val="008954B9"/>
    <w:rsid w:val="00896F66"/>
    <w:rsid w:val="008A0917"/>
    <w:rsid w:val="008B76D1"/>
    <w:rsid w:val="008C3AAF"/>
    <w:rsid w:val="008D033A"/>
    <w:rsid w:val="008D6FFF"/>
    <w:rsid w:val="0091543B"/>
    <w:rsid w:val="009207C6"/>
    <w:rsid w:val="00921925"/>
    <w:rsid w:val="0092720F"/>
    <w:rsid w:val="0094079F"/>
    <w:rsid w:val="00940927"/>
    <w:rsid w:val="009431E7"/>
    <w:rsid w:val="009645B6"/>
    <w:rsid w:val="00973DB3"/>
    <w:rsid w:val="00982FD7"/>
    <w:rsid w:val="00983A3B"/>
    <w:rsid w:val="0098570D"/>
    <w:rsid w:val="009962F7"/>
    <w:rsid w:val="00997B44"/>
    <w:rsid w:val="009A100B"/>
    <w:rsid w:val="009D7599"/>
    <w:rsid w:val="009E0B20"/>
    <w:rsid w:val="009E1163"/>
    <w:rsid w:val="009E215A"/>
    <w:rsid w:val="009F34BC"/>
    <w:rsid w:val="009F4E75"/>
    <w:rsid w:val="00A1244F"/>
    <w:rsid w:val="00A14274"/>
    <w:rsid w:val="00A153B6"/>
    <w:rsid w:val="00A17CC8"/>
    <w:rsid w:val="00A2023A"/>
    <w:rsid w:val="00A41926"/>
    <w:rsid w:val="00A64011"/>
    <w:rsid w:val="00A77540"/>
    <w:rsid w:val="00A83EA8"/>
    <w:rsid w:val="00A9332E"/>
    <w:rsid w:val="00A96FF7"/>
    <w:rsid w:val="00AB52FF"/>
    <w:rsid w:val="00AC3BB9"/>
    <w:rsid w:val="00AD0F9D"/>
    <w:rsid w:val="00AF465D"/>
    <w:rsid w:val="00B048D8"/>
    <w:rsid w:val="00B149D8"/>
    <w:rsid w:val="00B2075F"/>
    <w:rsid w:val="00B307D3"/>
    <w:rsid w:val="00B410CA"/>
    <w:rsid w:val="00B43AA2"/>
    <w:rsid w:val="00B4453C"/>
    <w:rsid w:val="00B600AF"/>
    <w:rsid w:val="00B6463C"/>
    <w:rsid w:val="00B8453A"/>
    <w:rsid w:val="00B90B51"/>
    <w:rsid w:val="00B970BA"/>
    <w:rsid w:val="00BA6BE7"/>
    <w:rsid w:val="00BB1CBC"/>
    <w:rsid w:val="00BB460A"/>
    <w:rsid w:val="00BC0693"/>
    <w:rsid w:val="00BC4634"/>
    <w:rsid w:val="00BD2F0E"/>
    <w:rsid w:val="00C0219F"/>
    <w:rsid w:val="00C16401"/>
    <w:rsid w:val="00C312C5"/>
    <w:rsid w:val="00C534C9"/>
    <w:rsid w:val="00C635BC"/>
    <w:rsid w:val="00C77F2F"/>
    <w:rsid w:val="00CA6DE7"/>
    <w:rsid w:val="00CC4557"/>
    <w:rsid w:val="00CE0C3D"/>
    <w:rsid w:val="00CF2467"/>
    <w:rsid w:val="00CF3F09"/>
    <w:rsid w:val="00CF60CE"/>
    <w:rsid w:val="00CF73E2"/>
    <w:rsid w:val="00D027F8"/>
    <w:rsid w:val="00D139D5"/>
    <w:rsid w:val="00D16228"/>
    <w:rsid w:val="00D24E69"/>
    <w:rsid w:val="00D46618"/>
    <w:rsid w:val="00D51759"/>
    <w:rsid w:val="00D73230"/>
    <w:rsid w:val="00D75C02"/>
    <w:rsid w:val="00D8236A"/>
    <w:rsid w:val="00D8388A"/>
    <w:rsid w:val="00D91B7A"/>
    <w:rsid w:val="00DB23DA"/>
    <w:rsid w:val="00DC5736"/>
    <w:rsid w:val="00DC72C7"/>
    <w:rsid w:val="00DD3033"/>
    <w:rsid w:val="00DE66F9"/>
    <w:rsid w:val="00DE7C07"/>
    <w:rsid w:val="00E05C3E"/>
    <w:rsid w:val="00E221A4"/>
    <w:rsid w:val="00E63A67"/>
    <w:rsid w:val="00E83F31"/>
    <w:rsid w:val="00E91551"/>
    <w:rsid w:val="00EA6964"/>
    <w:rsid w:val="00ED2299"/>
    <w:rsid w:val="00ED640F"/>
    <w:rsid w:val="00ED7054"/>
    <w:rsid w:val="00ED7603"/>
    <w:rsid w:val="00EE19E5"/>
    <w:rsid w:val="00EF07A5"/>
    <w:rsid w:val="00EF63D5"/>
    <w:rsid w:val="00F14A03"/>
    <w:rsid w:val="00F158D9"/>
    <w:rsid w:val="00F15E22"/>
    <w:rsid w:val="00F17E1A"/>
    <w:rsid w:val="00F20976"/>
    <w:rsid w:val="00F21855"/>
    <w:rsid w:val="00F26FDB"/>
    <w:rsid w:val="00F31407"/>
    <w:rsid w:val="00F342B5"/>
    <w:rsid w:val="00F35805"/>
    <w:rsid w:val="00F405AC"/>
    <w:rsid w:val="00F405F3"/>
    <w:rsid w:val="00F45A81"/>
    <w:rsid w:val="00F478B8"/>
    <w:rsid w:val="00F74AA1"/>
    <w:rsid w:val="00F87E85"/>
    <w:rsid w:val="00FA4DAF"/>
    <w:rsid w:val="00FB17B6"/>
    <w:rsid w:val="00FB1DE8"/>
    <w:rsid w:val="00FB6D48"/>
    <w:rsid w:val="00FC4B23"/>
    <w:rsid w:val="00FC69E7"/>
    <w:rsid w:val="00FE353C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4BDA"/>
  <w15:docId w15:val="{B492DDCE-6AD0-4EB0-BF44-A95F2946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91D"/>
    <w:pPr>
      <w:spacing w:after="0" w:line="240" w:lineRule="auto"/>
    </w:pPr>
  </w:style>
  <w:style w:type="table" w:styleId="TableGrid">
    <w:name w:val="Table Grid"/>
    <w:basedOn w:val="TableNormal"/>
    <w:uiPriority w:val="59"/>
    <w:rsid w:val="00F2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2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A9C"/>
  </w:style>
  <w:style w:type="paragraph" w:styleId="Footer">
    <w:name w:val="footer"/>
    <w:basedOn w:val="Normal"/>
    <w:link w:val="FooterChar"/>
    <w:uiPriority w:val="99"/>
    <w:unhideWhenUsed/>
    <w:rsid w:val="00332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9C"/>
  </w:style>
  <w:style w:type="paragraph" w:styleId="ListParagraph">
    <w:name w:val="List Paragraph"/>
    <w:basedOn w:val="Normal"/>
    <w:uiPriority w:val="34"/>
    <w:qFormat/>
    <w:rsid w:val="008D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leycc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50746-5B4B-4A9B-A36C-1FC447BB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5647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14</cp:revision>
  <dcterms:created xsi:type="dcterms:W3CDTF">2018-09-28T12:37:00Z</dcterms:created>
  <dcterms:modified xsi:type="dcterms:W3CDTF">2018-10-02T10:48:00Z</dcterms:modified>
</cp:coreProperties>
</file>